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二、单选题</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w:t>
      </w:r>
      <w:r>
        <w:rPr>
          <w:rFonts w:hint="eastAsia" w:ascii="宋体" w:hAnsi="宋体" w:cs="宋体"/>
          <w:color w:val="000000"/>
          <w:kern w:val="0"/>
          <w:sz w:val="20"/>
          <w:szCs w:val="20"/>
          <w:lang w:bidi="ar"/>
        </w:rPr>
        <w:t xml:space="preserve">对于船舶正常航行其全船动力设备不依靠电力供电时，应设置 </w:t>
      </w:r>
      <w:r>
        <w:rPr>
          <w:color w:val="000000"/>
          <w:kern w:val="0"/>
          <w:sz w:val="20"/>
          <w:szCs w:val="20"/>
          <w:lang w:bidi="ar"/>
        </w:rPr>
        <w:t xml:space="preserve">2 </w:t>
      </w:r>
      <w:r>
        <w:rPr>
          <w:rFonts w:hint="eastAsia" w:ascii="宋体" w:hAnsi="宋体" w:cs="宋体"/>
          <w:color w:val="000000"/>
          <w:kern w:val="0"/>
          <w:sz w:val="20"/>
          <w:szCs w:val="20"/>
          <w:lang w:bidi="ar"/>
        </w:rPr>
        <w:t>组蓄电池作为船舶主电源，每组蓄电池的容量至少应能满足船舶安全航行所必需的用电设备</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供电。</w:t>
      </w:r>
    </w:p>
    <w:p>
      <w:pPr>
        <w:ind w:firstLine="420" w:firstLineChars="200"/>
        <w:rPr>
          <w:rFonts w:hint="eastAsia" w:eastAsia="宋体"/>
          <w:szCs w:val="21"/>
          <w:lang w:val="en-US" w:eastAsia="zh-CN"/>
        </w:rPr>
      </w:pPr>
      <w:r>
        <w:rPr>
          <w:szCs w:val="21"/>
        </w:rPr>
        <w:t>A 1</w:t>
      </w:r>
      <w:r>
        <w:rPr>
          <w:rFonts w:hint="eastAsia"/>
          <w:szCs w:val="21"/>
          <w:lang w:val="en-US" w:eastAsia="zh-CN"/>
        </w:rPr>
        <w:t>h</w:t>
      </w:r>
    </w:p>
    <w:p>
      <w:pPr>
        <w:ind w:firstLine="420" w:firstLineChars="200"/>
        <w:rPr>
          <w:rFonts w:hint="eastAsia" w:eastAsia="宋体"/>
          <w:szCs w:val="21"/>
          <w:lang w:val="en-US" w:eastAsia="zh-CN"/>
        </w:rPr>
      </w:pPr>
      <w:r>
        <w:rPr>
          <w:szCs w:val="21"/>
        </w:rPr>
        <w:t>B 2</w:t>
      </w:r>
      <w:r>
        <w:rPr>
          <w:rFonts w:hint="eastAsia"/>
          <w:szCs w:val="21"/>
          <w:lang w:val="en-US" w:eastAsia="zh-CN"/>
        </w:rPr>
        <w:t>h</w:t>
      </w:r>
    </w:p>
    <w:p>
      <w:pPr>
        <w:ind w:firstLine="420" w:firstLineChars="200"/>
        <w:rPr>
          <w:rFonts w:hint="eastAsia" w:eastAsia="宋体"/>
          <w:szCs w:val="21"/>
          <w:lang w:val="en-US" w:eastAsia="zh-CN"/>
        </w:rPr>
      </w:pPr>
      <w:r>
        <w:rPr>
          <w:szCs w:val="21"/>
        </w:rPr>
        <w:t xml:space="preserve">C </w:t>
      </w:r>
      <w:r>
        <w:rPr>
          <w:bCs/>
          <w:szCs w:val="21"/>
        </w:rPr>
        <w:t>3</w:t>
      </w:r>
      <w:r>
        <w:rPr>
          <w:rFonts w:hint="eastAsia"/>
          <w:bCs/>
          <w:szCs w:val="21"/>
          <w:lang w:val="en-US" w:eastAsia="zh-CN"/>
        </w:rPr>
        <w:t>h</w:t>
      </w:r>
    </w:p>
    <w:p>
      <w:pPr>
        <w:ind w:firstLine="420" w:firstLineChars="200"/>
        <w:rPr>
          <w:rFonts w:hint="eastAsia" w:eastAsia="宋体"/>
          <w:szCs w:val="21"/>
          <w:lang w:val="en-US" w:eastAsia="zh-CN"/>
        </w:rPr>
      </w:pPr>
      <w:r>
        <w:rPr>
          <w:szCs w:val="21"/>
        </w:rPr>
        <w:t xml:space="preserve">D </w:t>
      </w:r>
      <w:r>
        <w:rPr>
          <w:bCs/>
          <w:szCs w:val="21"/>
        </w:rPr>
        <w:t>4</w:t>
      </w:r>
      <w:r>
        <w:rPr>
          <w:rFonts w:hint="eastAsia"/>
          <w:bCs/>
          <w:szCs w:val="21"/>
          <w:lang w:val="en-US" w:eastAsia="zh-CN"/>
        </w:rPr>
        <w:t>h</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依据《内河小型渔船法定检验技术规则（2019）》，每艘内河小型渔船至少应配备</w:t>
      </w:r>
      <w:r>
        <w:rPr>
          <w:rFonts w:hint="eastAsia" w:ascii="宋体" w:hAnsi="宋体" w:cs="宋体"/>
          <w:bCs/>
          <w:szCs w:val="21"/>
          <w:u w:val="single"/>
        </w:rPr>
        <w:t xml:space="preserve">    </w:t>
      </w:r>
      <w:r>
        <w:rPr>
          <w:rFonts w:hint="eastAsia" w:ascii="宋体" w:hAnsi="宋体" w:cs="宋体"/>
          <w:bCs/>
          <w:szCs w:val="21"/>
        </w:rPr>
        <w:t>台航行安全信息接收装置。</w:t>
      </w:r>
    </w:p>
    <w:p>
      <w:pPr>
        <w:ind w:firstLine="420" w:firstLineChars="200"/>
        <w:rPr>
          <w:szCs w:val="21"/>
        </w:rPr>
      </w:pPr>
      <w:r>
        <w:rPr>
          <w:szCs w:val="21"/>
        </w:rPr>
        <w:t>A 1</w:t>
      </w:r>
    </w:p>
    <w:p>
      <w:pPr>
        <w:ind w:firstLine="420" w:firstLineChars="200"/>
        <w:rPr>
          <w:szCs w:val="21"/>
        </w:rPr>
      </w:pPr>
      <w:r>
        <w:rPr>
          <w:szCs w:val="21"/>
        </w:rPr>
        <w:t>B 2</w:t>
      </w:r>
    </w:p>
    <w:p>
      <w:pPr>
        <w:ind w:firstLine="420" w:firstLineChars="200"/>
        <w:rPr>
          <w:szCs w:val="21"/>
        </w:rPr>
      </w:pPr>
      <w:r>
        <w:rPr>
          <w:szCs w:val="21"/>
        </w:rPr>
        <w:t xml:space="preserve">C </w:t>
      </w:r>
      <w:r>
        <w:rPr>
          <w:bCs/>
          <w:szCs w:val="21"/>
        </w:rPr>
        <w:t>3</w:t>
      </w:r>
    </w:p>
    <w:p>
      <w:pPr>
        <w:ind w:firstLine="420" w:firstLineChars="200"/>
        <w:rPr>
          <w:szCs w:val="21"/>
        </w:rPr>
      </w:pPr>
      <w:r>
        <w:rPr>
          <w:szCs w:val="21"/>
        </w:rPr>
        <w:t xml:space="preserve">D </w:t>
      </w:r>
      <w:r>
        <w:rPr>
          <w:bCs/>
          <w:szCs w:val="21"/>
        </w:rPr>
        <w:t>4</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依据《内河小型渔船法定检验技术规则（2019）》，内河小型船舶设有电动液压舵机时，主电源至少应设1台独立发电机组和</w:t>
      </w:r>
      <w:r>
        <w:rPr>
          <w:rFonts w:hint="eastAsia" w:ascii="宋体" w:hAnsi="宋体" w:cs="宋体"/>
          <w:bCs/>
          <w:szCs w:val="21"/>
          <w:u w:val="single"/>
        </w:rPr>
        <w:t xml:space="preserve">     </w:t>
      </w:r>
      <w:r>
        <w:rPr>
          <w:rFonts w:hint="eastAsia" w:ascii="宋体" w:hAnsi="宋体" w:cs="宋体"/>
          <w:bCs/>
          <w:szCs w:val="21"/>
        </w:rPr>
        <w:t>组蓄电池。</w:t>
      </w:r>
    </w:p>
    <w:p>
      <w:pPr>
        <w:ind w:firstLine="420" w:firstLineChars="200"/>
        <w:rPr>
          <w:szCs w:val="21"/>
        </w:rPr>
      </w:pPr>
      <w:r>
        <w:rPr>
          <w:szCs w:val="21"/>
        </w:rPr>
        <w:t>A 1</w:t>
      </w:r>
    </w:p>
    <w:p>
      <w:pPr>
        <w:ind w:firstLine="420" w:firstLineChars="200"/>
        <w:rPr>
          <w:szCs w:val="21"/>
        </w:rPr>
      </w:pPr>
      <w:r>
        <w:rPr>
          <w:szCs w:val="21"/>
        </w:rPr>
        <w:t>B 2</w:t>
      </w:r>
    </w:p>
    <w:p>
      <w:pPr>
        <w:ind w:firstLine="420" w:firstLineChars="200"/>
        <w:rPr>
          <w:szCs w:val="21"/>
        </w:rPr>
      </w:pPr>
      <w:r>
        <w:rPr>
          <w:szCs w:val="21"/>
        </w:rPr>
        <w:t xml:space="preserve">C </w:t>
      </w:r>
      <w:r>
        <w:rPr>
          <w:bCs/>
          <w:szCs w:val="21"/>
        </w:rPr>
        <w:t>3</w:t>
      </w:r>
    </w:p>
    <w:p>
      <w:pPr>
        <w:ind w:firstLine="420" w:firstLineChars="200"/>
        <w:rPr>
          <w:szCs w:val="21"/>
        </w:rPr>
      </w:pPr>
      <w:r>
        <w:rPr>
          <w:szCs w:val="21"/>
        </w:rPr>
        <w:t xml:space="preserve">D </w:t>
      </w:r>
      <w:r>
        <w:rPr>
          <w:bCs/>
          <w:szCs w:val="21"/>
        </w:rPr>
        <w:t>4</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依据《内河小型渔船法定检验技术规则（2019）》，电气设备不应贴近燃油舱、油柜等外壁上安装。若电气设备必须在此类舱壁外表面安装时，其与舱壁表面至少应有</w:t>
      </w:r>
      <w:r>
        <w:rPr>
          <w:rFonts w:hint="eastAsia" w:ascii="宋体" w:hAnsi="宋体" w:cs="宋体"/>
          <w:bCs/>
          <w:szCs w:val="21"/>
          <w:u w:val="single"/>
        </w:rPr>
        <w:t xml:space="preserve">    </w:t>
      </w:r>
      <w:r>
        <w:rPr>
          <w:rFonts w:hint="eastAsia" w:ascii="宋体" w:hAnsi="宋体" w:cs="宋体"/>
          <w:bCs/>
          <w:szCs w:val="21"/>
        </w:rPr>
        <w:t>距离。</w:t>
      </w:r>
    </w:p>
    <w:p>
      <w:pPr>
        <w:ind w:firstLine="420" w:firstLineChars="200"/>
        <w:rPr>
          <w:szCs w:val="21"/>
        </w:rPr>
      </w:pPr>
      <w:r>
        <w:rPr>
          <w:szCs w:val="21"/>
        </w:rPr>
        <w:t>A 20</w:t>
      </w:r>
      <w:r>
        <w:rPr>
          <w:rFonts w:hint="default" w:ascii="Times New Roman" w:hAnsi="Times New Roman" w:cs="Times New Roman"/>
          <w:bCs/>
          <w:szCs w:val="21"/>
        </w:rPr>
        <w:t xml:space="preserve">mm </w:t>
      </w:r>
    </w:p>
    <w:p>
      <w:pPr>
        <w:ind w:firstLine="420" w:firstLineChars="200"/>
        <w:rPr>
          <w:szCs w:val="21"/>
        </w:rPr>
      </w:pPr>
      <w:r>
        <w:rPr>
          <w:szCs w:val="21"/>
        </w:rPr>
        <w:t>B 30</w:t>
      </w:r>
      <w:r>
        <w:rPr>
          <w:rFonts w:hint="default" w:ascii="Times New Roman" w:hAnsi="Times New Roman" w:cs="Times New Roman"/>
          <w:bCs/>
          <w:szCs w:val="21"/>
        </w:rPr>
        <w:t xml:space="preserve">mm </w:t>
      </w:r>
    </w:p>
    <w:p>
      <w:pPr>
        <w:ind w:firstLine="420" w:firstLineChars="200"/>
        <w:rPr>
          <w:szCs w:val="21"/>
        </w:rPr>
      </w:pPr>
      <w:r>
        <w:rPr>
          <w:szCs w:val="21"/>
        </w:rPr>
        <w:t xml:space="preserve">C </w:t>
      </w:r>
      <w:r>
        <w:rPr>
          <w:bCs/>
          <w:szCs w:val="21"/>
        </w:rPr>
        <w:t>40</w:t>
      </w:r>
      <w:r>
        <w:rPr>
          <w:rFonts w:hint="default" w:ascii="Times New Roman" w:hAnsi="Times New Roman" w:cs="Times New Roman"/>
          <w:bCs/>
          <w:szCs w:val="21"/>
        </w:rPr>
        <w:t xml:space="preserve">mm </w:t>
      </w:r>
    </w:p>
    <w:p>
      <w:pPr>
        <w:ind w:firstLine="420" w:firstLineChars="200"/>
        <w:rPr>
          <w:szCs w:val="21"/>
        </w:rPr>
      </w:pPr>
      <w:r>
        <w:rPr>
          <w:szCs w:val="21"/>
        </w:rPr>
        <w:t xml:space="preserve">D </w:t>
      </w:r>
      <w:r>
        <w:rPr>
          <w:bCs/>
          <w:szCs w:val="21"/>
        </w:rPr>
        <w:t>50</w:t>
      </w:r>
      <w:r>
        <w:rPr>
          <w:rFonts w:hint="default" w:ascii="Times New Roman" w:hAnsi="Times New Roman" w:cs="Times New Roman"/>
          <w:bCs/>
          <w:szCs w:val="21"/>
        </w:rPr>
        <w:t xml:space="preserve">mm </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依据《内河小型渔船法定检验技术规则（2019）》，当主、辅机采用闪点低于</w:t>
      </w:r>
      <w:r>
        <w:rPr>
          <w:rFonts w:hint="eastAsia" w:ascii="宋体" w:hAnsi="宋体" w:cs="宋体"/>
          <w:bCs/>
          <w:szCs w:val="21"/>
          <w:u w:val="single"/>
        </w:rPr>
        <w:t xml:space="preserve">    </w:t>
      </w:r>
      <w:r>
        <w:rPr>
          <w:rFonts w:hint="eastAsia" w:ascii="宋体" w:hAnsi="宋体" w:cs="宋体"/>
          <w:bCs/>
          <w:szCs w:val="21"/>
        </w:rPr>
        <w:t>燃油时，其油箱、油管须采用</w:t>
      </w:r>
      <w:r>
        <w:rPr>
          <w:rFonts w:hint="eastAsia" w:ascii="宋体" w:hAnsi="宋体" w:cs="宋体"/>
          <w:color w:val="000000"/>
          <w:kern w:val="0"/>
          <w:sz w:val="20"/>
          <w:szCs w:val="20"/>
          <w:lang w:bidi="ar"/>
        </w:rPr>
        <w:t>专用导体连接到金属接地板上。</w:t>
      </w:r>
    </w:p>
    <w:p>
      <w:pPr>
        <w:ind w:firstLine="420" w:firstLineChars="200"/>
        <w:rPr>
          <w:szCs w:val="21"/>
        </w:rPr>
      </w:pPr>
      <w:r>
        <w:rPr>
          <w:szCs w:val="21"/>
        </w:rPr>
        <w:t xml:space="preserve">A </w:t>
      </w:r>
      <w:r>
        <w:rPr>
          <w:rFonts w:ascii="宋体" w:hAnsi="宋体" w:cs="宋体"/>
          <w:bCs/>
          <w:szCs w:val="21"/>
        </w:rPr>
        <w:t>60</w:t>
      </w:r>
      <w:r>
        <w:rPr>
          <w:rFonts w:hint="eastAsia" w:ascii="宋体" w:hAnsi="宋体" w:cs="宋体"/>
          <w:bCs/>
          <w:szCs w:val="21"/>
        </w:rPr>
        <w:t>℃</w:t>
      </w:r>
    </w:p>
    <w:p>
      <w:pPr>
        <w:ind w:firstLine="420" w:firstLineChars="200"/>
        <w:rPr>
          <w:szCs w:val="21"/>
        </w:rPr>
      </w:pPr>
      <w:r>
        <w:rPr>
          <w:szCs w:val="21"/>
        </w:rPr>
        <w:t xml:space="preserve">B </w:t>
      </w:r>
      <w:r>
        <w:rPr>
          <w:rFonts w:hint="eastAsia"/>
          <w:szCs w:val="21"/>
        </w:rPr>
        <w:t>70</w:t>
      </w:r>
      <w:r>
        <w:rPr>
          <w:rFonts w:hint="eastAsia" w:ascii="宋体" w:hAnsi="宋体" w:cs="宋体"/>
          <w:bCs/>
          <w:szCs w:val="21"/>
        </w:rPr>
        <w:t>℃</w:t>
      </w:r>
    </w:p>
    <w:p>
      <w:pPr>
        <w:ind w:firstLine="420" w:firstLineChars="200"/>
        <w:rPr>
          <w:szCs w:val="21"/>
        </w:rPr>
      </w:pPr>
      <w:r>
        <w:rPr>
          <w:szCs w:val="21"/>
        </w:rPr>
        <w:t xml:space="preserve">C </w:t>
      </w:r>
      <w:r>
        <w:rPr>
          <w:rFonts w:hint="eastAsia"/>
          <w:szCs w:val="21"/>
        </w:rPr>
        <w:t>80</w:t>
      </w:r>
      <w:r>
        <w:rPr>
          <w:rFonts w:hint="eastAsia" w:ascii="宋体" w:hAnsi="宋体" w:cs="宋体"/>
          <w:bCs/>
          <w:szCs w:val="21"/>
        </w:rPr>
        <w:t>℃</w:t>
      </w:r>
    </w:p>
    <w:p>
      <w:pPr>
        <w:ind w:firstLine="420" w:firstLineChars="200"/>
        <w:rPr>
          <w:rFonts w:ascii="宋体" w:hAnsi="宋体" w:cs="宋体"/>
          <w:bCs/>
          <w:szCs w:val="21"/>
        </w:rPr>
      </w:pPr>
      <w:r>
        <w:rPr>
          <w:szCs w:val="21"/>
        </w:rPr>
        <w:t xml:space="preserve">D </w:t>
      </w:r>
      <w:r>
        <w:rPr>
          <w:rFonts w:hint="eastAsia"/>
          <w:szCs w:val="21"/>
        </w:rPr>
        <w:t>90</w:t>
      </w:r>
      <w:r>
        <w:rPr>
          <w:rFonts w:hint="eastAsia" w:ascii="宋体" w:hAnsi="宋体" w:cs="宋体"/>
          <w:bCs/>
          <w:szCs w:val="21"/>
        </w:rPr>
        <w:t>℃</w:t>
      </w:r>
    </w:p>
    <w:p>
      <w:pPr>
        <w:rPr>
          <w:szCs w:val="21"/>
        </w:rPr>
      </w:pPr>
      <w:r>
        <w:rPr>
          <w:rFonts w:hint="eastAsia"/>
          <w:szCs w:val="21"/>
        </w:rPr>
        <w:t>答案：A</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依据《内河小型渔船法定检验技术规则（2019）》，关于</w:t>
      </w:r>
      <w:r>
        <w:rPr>
          <w:rFonts w:hint="eastAsia" w:ascii="宋体" w:hAnsi="宋体" w:cs="宋体"/>
          <w:color w:val="000000"/>
          <w:kern w:val="0"/>
          <w:sz w:val="20"/>
          <w:szCs w:val="20"/>
          <w:lang w:bidi="ar"/>
        </w:rPr>
        <w:t>电气设备接地的描述，</w:t>
      </w:r>
      <w:r>
        <w:rPr>
          <w:rFonts w:hint="eastAsia" w:ascii="宋体" w:hAnsi="宋体" w:cs="宋体"/>
          <w:bCs/>
          <w:szCs w:val="21"/>
        </w:rPr>
        <w:t>下列选项</w:t>
      </w:r>
      <w:r>
        <w:rPr>
          <w:rFonts w:hint="eastAsia" w:ascii="宋体" w:hAnsi="宋体" w:cs="宋体"/>
          <w:color w:val="000000"/>
          <w:kern w:val="0"/>
          <w:sz w:val="20"/>
          <w:szCs w:val="20"/>
          <w:lang w:bidi="ar"/>
        </w:rPr>
        <w:t>错误的是</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 xml:space="preserve">A </w:t>
      </w:r>
      <w:r>
        <w:rPr>
          <w:rFonts w:hint="eastAsia"/>
          <w:szCs w:val="21"/>
        </w:rPr>
        <w:t>不论是专用导体接地或靠设备底座</w:t>
      </w:r>
      <w:r>
        <w:rPr>
          <w:rFonts w:hint="eastAsia"/>
          <w:szCs w:val="21"/>
          <w:lang w:eastAsia="zh-CN"/>
        </w:rPr>
        <w:t>（</w:t>
      </w:r>
      <w:r>
        <w:rPr>
          <w:rFonts w:hint="eastAsia"/>
          <w:szCs w:val="21"/>
        </w:rPr>
        <w:t>或支架</w:t>
      </w:r>
      <w:r>
        <w:rPr>
          <w:rFonts w:hint="eastAsia"/>
          <w:szCs w:val="21"/>
          <w:lang w:eastAsia="zh-CN"/>
        </w:rPr>
        <w:t>）</w:t>
      </w:r>
      <w:r>
        <w:rPr>
          <w:rFonts w:hint="eastAsia"/>
          <w:szCs w:val="21"/>
        </w:rPr>
        <w:t>接地，其接触面均须光洁平贴，保证</w:t>
      </w:r>
    </w:p>
    <w:p>
      <w:pPr>
        <w:rPr>
          <w:szCs w:val="21"/>
        </w:rPr>
      </w:pPr>
      <w:r>
        <w:rPr>
          <w:rFonts w:hint="eastAsia"/>
          <w:szCs w:val="21"/>
        </w:rPr>
        <w:t>有良好的接触，并应有防止松动和生锈的措施</w:t>
      </w:r>
    </w:p>
    <w:p>
      <w:pPr>
        <w:ind w:firstLine="420" w:firstLineChars="200"/>
        <w:rPr>
          <w:szCs w:val="21"/>
        </w:rPr>
      </w:pPr>
      <w:r>
        <w:rPr>
          <w:szCs w:val="21"/>
        </w:rPr>
        <w:t xml:space="preserve">B </w:t>
      </w:r>
      <w:r>
        <w:rPr>
          <w:rFonts w:hint="eastAsia"/>
          <w:szCs w:val="21"/>
        </w:rPr>
        <w:t>若采用专用导体接地，则其导体应用铜或导电良好的耐蚀材料制成，需要时应</w:t>
      </w:r>
    </w:p>
    <w:p>
      <w:pPr>
        <w:rPr>
          <w:szCs w:val="21"/>
        </w:rPr>
      </w:pPr>
      <w:r>
        <w:rPr>
          <w:rFonts w:hint="eastAsia"/>
          <w:szCs w:val="21"/>
        </w:rPr>
        <w:t>有防止机械损伤及防蚀的措施</w:t>
      </w:r>
    </w:p>
    <w:p>
      <w:pPr>
        <w:ind w:firstLine="420" w:firstLineChars="200"/>
        <w:rPr>
          <w:szCs w:val="21"/>
        </w:rPr>
      </w:pPr>
      <w:r>
        <w:rPr>
          <w:szCs w:val="21"/>
        </w:rPr>
        <w:t xml:space="preserve">C </w:t>
      </w:r>
      <w:r>
        <w:rPr>
          <w:rFonts w:hint="eastAsia"/>
          <w:szCs w:val="21"/>
        </w:rPr>
        <w:t>可移动和可携电气设备不带电的裸露金属部分的接地，不可通过附设在软电缆</w:t>
      </w:r>
    </w:p>
    <w:p>
      <w:pPr>
        <w:rPr>
          <w:szCs w:val="21"/>
        </w:rPr>
      </w:pPr>
      <w:r>
        <w:rPr>
          <w:rFonts w:hint="eastAsia"/>
          <w:szCs w:val="21"/>
        </w:rPr>
        <w:t>或软电线中的连续接地导体</w:t>
      </w:r>
    </w:p>
    <w:p>
      <w:pPr>
        <w:ind w:firstLine="420" w:firstLineChars="200"/>
        <w:rPr>
          <w:szCs w:val="21"/>
        </w:rPr>
      </w:pPr>
      <w:r>
        <w:rPr>
          <w:szCs w:val="21"/>
        </w:rPr>
        <w:t xml:space="preserve">D </w:t>
      </w:r>
      <w:r>
        <w:rPr>
          <w:rFonts w:hint="eastAsia"/>
          <w:szCs w:val="21"/>
        </w:rPr>
        <w:t>电缆的金属护套或金属外护层应于两端作有效接地，但最后分路可只在电源端接地</w:t>
      </w:r>
    </w:p>
    <w:p>
      <w:pPr>
        <w:rPr>
          <w:szCs w:val="21"/>
        </w:rPr>
      </w:pPr>
      <w:r>
        <w:rPr>
          <w:rFonts w:hint="eastAsia"/>
          <w:szCs w:val="21"/>
        </w:rPr>
        <w:t>答案：</w:t>
      </w:r>
      <w:r>
        <w:rPr>
          <w:szCs w:val="21"/>
        </w:rPr>
        <w:t>C</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依据《内河小型渔船法定检验技术规则（2019）》，电热器和电炊设备不论是固定安装还是可移动的，应由固定安装的能切断所有绝缘极的</w:t>
      </w:r>
      <w:r>
        <w:rPr>
          <w:rFonts w:hint="eastAsia" w:ascii="宋体" w:hAnsi="宋体" w:cs="宋体"/>
          <w:bCs/>
          <w:szCs w:val="21"/>
          <w:u w:val="single"/>
        </w:rPr>
        <w:t xml:space="preserve">    </w:t>
      </w:r>
      <w:r>
        <w:rPr>
          <w:rFonts w:hint="eastAsia" w:ascii="宋体" w:hAnsi="宋体" w:cs="宋体"/>
          <w:bCs/>
          <w:szCs w:val="21"/>
        </w:rPr>
        <w:t>进行控制。</w:t>
      </w:r>
    </w:p>
    <w:p>
      <w:pPr>
        <w:ind w:firstLine="420" w:firstLineChars="200"/>
        <w:rPr>
          <w:szCs w:val="21"/>
        </w:rPr>
      </w:pPr>
      <w:r>
        <w:rPr>
          <w:szCs w:val="21"/>
        </w:rPr>
        <w:t xml:space="preserve">A </w:t>
      </w:r>
      <w:r>
        <w:rPr>
          <w:rFonts w:hint="eastAsia"/>
          <w:szCs w:val="21"/>
        </w:rPr>
        <w:t>插座</w:t>
      </w:r>
    </w:p>
    <w:p>
      <w:pPr>
        <w:ind w:firstLine="420" w:firstLineChars="200"/>
        <w:rPr>
          <w:szCs w:val="21"/>
        </w:rPr>
      </w:pPr>
      <w:r>
        <w:rPr>
          <w:szCs w:val="21"/>
        </w:rPr>
        <w:t xml:space="preserve">B </w:t>
      </w:r>
      <w:r>
        <w:rPr>
          <w:rFonts w:hint="eastAsia"/>
          <w:szCs w:val="21"/>
        </w:rPr>
        <w:t>开关</w:t>
      </w:r>
      <w:r>
        <w:rPr>
          <w:szCs w:val="21"/>
        </w:rPr>
        <w:t xml:space="preserve"> </w:t>
      </w:r>
    </w:p>
    <w:p>
      <w:pPr>
        <w:ind w:firstLine="420" w:firstLineChars="200"/>
        <w:rPr>
          <w:szCs w:val="21"/>
        </w:rPr>
      </w:pPr>
      <w:r>
        <w:rPr>
          <w:szCs w:val="21"/>
        </w:rPr>
        <w:t xml:space="preserve">C </w:t>
      </w:r>
      <w:r>
        <w:rPr>
          <w:rFonts w:hint="eastAsia"/>
          <w:szCs w:val="21"/>
        </w:rPr>
        <w:t>多级联动开关</w:t>
      </w:r>
    </w:p>
    <w:p>
      <w:pPr>
        <w:ind w:firstLine="420" w:firstLineChars="200"/>
        <w:rPr>
          <w:szCs w:val="21"/>
        </w:rPr>
      </w:pPr>
      <w:r>
        <w:rPr>
          <w:szCs w:val="21"/>
        </w:rPr>
        <w:t xml:space="preserve">D </w:t>
      </w:r>
      <w:r>
        <w:rPr>
          <w:rFonts w:hint="eastAsia"/>
          <w:szCs w:val="21"/>
        </w:rPr>
        <w:t>熔断器</w:t>
      </w:r>
    </w:p>
    <w:p>
      <w:pPr>
        <w:rPr>
          <w:szCs w:val="21"/>
        </w:rPr>
      </w:pPr>
      <w:r>
        <w:rPr>
          <w:rFonts w:hint="eastAsia"/>
          <w:szCs w:val="21"/>
        </w:rPr>
        <w:t>答案：</w:t>
      </w:r>
      <w:r>
        <w:rPr>
          <w:szCs w:val="21"/>
        </w:rPr>
        <w:t>C</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依据《内河小型渔船法定检验技术规则（2019）》，非金属船体船舶的</w:t>
      </w:r>
      <w:r>
        <w:rPr>
          <w:rFonts w:hint="eastAsia" w:ascii="宋体" w:hAnsi="宋体" w:cs="宋体"/>
          <w:color w:val="000000"/>
          <w:kern w:val="0"/>
          <w:sz w:val="20"/>
          <w:szCs w:val="20"/>
          <w:lang w:bidi="ar"/>
        </w:rPr>
        <w:t>电气没备的金属外壳及带电部件以外的所有可接近的金属部件应采用连接导体联在一起，以形成一个连续和完整的接地系统，连接至面积不小于</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的金属接地板上。</w:t>
      </w:r>
    </w:p>
    <w:p>
      <w:pPr>
        <w:ind w:firstLine="420" w:firstLineChars="200"/>
        <w:rPr>
          <w:szCs w:val="21"/>
        </w:rPr>
      </w:pPr>
      <w:r>
        <w:rPr>
          <w:szCs w:val="21"/>
        </w:rPr>
        <w:t>A 0.01</w:t>
      </w:r>
      <w:r>
        <w:rPr>
          <w:color w:val="000000"/>
          <w:kern w:val="0"/>
          <w:sz w:val="20"/>
          <w:szCs w:val="20"/>
          <w:lang w:bidi="ar"/>
        </w:rPr>
        <w:t>m</w:t>
      </w:r>
      <w:r>
        <w:rPr>
          <w:color w:val="000000"/>
          <w:kern w:val="0"/>
          <w:szCs w:val="21"/>
          <w:vertAlign w:val="superscript"/>
          <w:lang w:bidi="ar"/>
        </w:rPr>
        <w:t>2</w:t>
      </w:r>
    </w:p>
    <w:p>
      <w:pPr>
        <w:ind w:firstLine="420" w:firstLineChars="200"/>
        <w:rPr>
          <w:szCs w:val="21"/>
        </w:rPr>
      </w:pPr>
      <w:r>
        <w:rPr>
          <w:szCs w:val="21"/>
        </w:rPr>
        <w:t>B 0.05</w:t>
      </w:r>
      <w:r>
        <w:rPr>
          <w:color w:val="000000"/>
          <w:kern w:val="0"/>
          <w:sz w:val="20"/>
          <w:szCs w:val="20"/>
          <w:lang w:bidi="ar"/>
        </w:rPr>
        <w:t>m</w:t>
      </w:r>
      <w:r>
        <w:rPr>
          <w:color w:val="000000"/>
          <w:kern w:val="0"/>
          <w:szCs w:val="21"/>
          <w:vertAlign w:val="superscript"/>
          <w:lang w:bidi="ar"/>
        </w:rPr>
        <w:t>2</w:t>
      </w:r>
    </w:p>
    <w:p>
      <w:pPr>
        <w:ind w:firstLine="420" w:firstLineChars="200"/>
        <w:rPr>
          <w:szCs w:val="21"/>
        </w:rPr>
      </w:pPr>
      <w:r>
        <w:rPr>
          <w:szCs w:val="21"/>
        </w:rPr>
        <w:t>C 0.1</w:t>
      </w:r>
      <w:r>
        <w:rPr>
          <w:color w:val="000000"/>
          <w:kern w:val="0"/>
          <w:sz w:val="20"/>
          <w:szCs w:val="20"/>
          <w:lang w:bidi="ar"/>
        </w:rPr>
        <w:t>m</w:t>
      </w:r>
      <w:r>
        <w:rPr>
          <w:color w:val="000000"/>
          <w:kern w:val="0"/>
          <w:szCs w:val="21"/>
          <w:vertAlign w:val="superscript"/>
          <w:lang w:bidi="ar"/>
        </w:rPr>
        <w:t>2</w:t>
      </w:r>
    </w:p>
    <w:p>
      <w:pPr>
        <w:ind w:firstLine="420" w:firstLineChars="200"/>
        <w:rPr>
          <w:szCs w:val="21"/>
        </w:rPr>
      </w:pPr>
      <w:r>
        <w:rPr>
          <w:szCs w:val="21"/>
        </w:rPr>
        <w:t>D 0.2</w:t>
      </w:r>
      <w:r>
        <w:rPr>
          <w:color w:val="000000"/>
          <w:kern w:val="0"/>
          <w:sz w:val="20"/>
          <w:szCs w:val="20"/>
          <w:lang w:bidi="ar"/>
        </w:rPr>
        <w:t>m</w:t>
      </w:r>
      <w:r>
        <w:rPr>
          <w:color w:val="000000"/>
          <w:kern w:val="0"/>
          <w:szCs w:val="21"/>
          <w:vertAlign w:val="superscript"/>
          <w:lang w:bidi="ar"/>
        </w:rPr>
        <w:t>2</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依据《内河小型渔船法定检验技术规则（2019）》，非金属船体船舶的</w:t>
      </w:r>
      <w:r>
        <w:rPr>
          <w:rFonts w:hint="eastAsia" w:ascii="宋体" w:hAnsi="宋体" w:cs="宋体"/>
          <w:color w:val="000000"/>
          <w:kern w:val="0"/>
          <w:sz w:val="20"/>
          <w:szCs w:val="20"/>
          <w:lang w:bidi="ar"/>
        </w:rPr>
        <w:t>电气没备的金属外壳及带电部件以外的所有可接近的金属部件应采用连接导体联在一起，以形成一个连续和完整的接地系统，连接至厚度不小于</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的金属接地板上。</w:t>
      </w:r>
    </w:p>
    <w:p>
      <w:pPr>
        <w:ind w:firstLine="420" w:firstLineChars="200"/>
        <w:rPr>
          <w:szCs w:val="21"/>
        </w:rPr>
      </w:pPr>
      <w:r>
        <w:rPr>
          <w:szCs w:val="21"/>
        </w:rPr>
        <w:t>A 0.5</w:t>
      </w:r>
      <w:r>
        <w:rPr>
          <w:color w:val="000000"/>
          <w:kern w:val="0"/>
          <w:sz w:val="20"/>
          <w:szCs w:val="20"/>
          <w:lang w:bidi="ar"/>
        </w:rPr>
        <w:t>mm</w:t>
      </w:r>
    </w:p>
    <w:p>
      <w:pPr>
        <w:ind w:firstLine="420" w:firstLineChars="200"/>
        <w:rPr>
          <w:szCs w:val="21"/>
        </w:rPr>
      </w:pPr>
      <w:r>
        <w:rPr>
          <w:szCs w:val="21"/>
        </w:rPr>
        <w:t>B 1.0</w:t>
      </w:r>
      <w:r>
        <w:rPr>
          <w:color w:val="000000"/>
          <w:kern w:val="0"/>
          <w:sz w:val="20"/>
          <w:szCs w:val="20"/>
          <w:lang w:bidi="ar"/>
        </w:rPr>
        <w:t>mm</w:t>
      </w:r>
    </w:p>
    <w:p>
      <w:pPr>
        <w:ind w:firstLine="420" w:firstLineChars="200"/>
        <w:rPr>
          <w:szCs w:val="21"/>
        </w:rPr>
      </w:pPr>
      <w:r>
        <w:rPr>
          <w:szCs w:val="21"/>
        </w:rPr>
        <w:t>C 1.5</w:t>
      </w:r>
      <w:r>
        <w:rPr>
          <w:color w:val="000000"/>
          <w:kern w:val="0"/>
          <w:sz w:val="20"/>
          <w:szCs w:val="20"/>
          <w:lang w:bidi="ar"/>
        </w:rPr>
        <w:t>mm</w:t>
      </w:r>
    </w:p>
    <w:p>
      <w:pPr>
        <w:ind w:firstLine="420" w:firstLineChars="200"/>
        <w:rPr>
          <w:szCs w:val="21"/>
        </w:rPr>
      </w:pPr>
      <w:r>
        <w:rPr>
          <w:szCs w:val="21"/>
        </w:rPr>
        <w:t>D 2.0</w:t>
      </w:r>
      <w:r>
        <w:rPr>
          <w:color w:val="000000"/>
          <w:kern w:val="0"/>
          <w:sz w:val="20"/>
          <w:szCs w:val="20"/>
          <w:lang w:bidi="ar"/>
        </w:rPr>
        <w:t>mm</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rPr>
          <w:rFonts w:ascii="宋体" w:hAnsi="宋体" w:eastAsia="等线"/>
          <w:szCs w:val="21"/>
        </w:rPr>
      </w:pPr>
      <w:r>
        <w:rPr>
          <w:rFonts w:hint="eastAsia" w:ascii="宋体" w:hAnsi="宋体" w:cs="宋体"/>
          <w:bCs/>
          <w:szCs w:val="21"/>
        </w:rPr>
        <w:t>一艘航行于</w:t>
      </w:r>
      <w:r>
        <w:rPr>
          <w:rFonts w:hint="eastAsia" w:ascii="宋体" w:hAnsi="宋体" w:cs="宋体"/>
          <w:bCs/>
          <w:szCs w:val="21"/>
          <w:lang w:val="en-US" w:eastAsia="zh-CN"/>
        </w:rPr>
        <w:t>淮</w:t>
      </w:r>
      <w:r>
        <w:rPr>
          <w:rFonts w:hint="eastAsia" w:ascii="宋体" w:hAnsi="宋体" w:cs="宋体"/>
          <w:bCs/>
          <w:szCs w:val="21"/>
        </w:rPr>
        <w:t>河水域船长15m钢质刺网渔船，由于船舱空间有限，该船以蓄电池组作为主电源，用于船舶航行与生活用电，同时该蓄电池组用于主机启动，依据《内河渔船法定检验技术规则（2019）》，关于该船配电方式的描述，下列选项正确的是</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由于该船船长大于</w:t>
      </w:r>
      <w:r>
        <w:rPr>
          <w:szCs w:val="21"/>
        </w:rPr>
        <w:t>12m</w:t>
      </w:r>
      <w:r>
        <w:rPr>
          <w:rFonts w:hint="eastAsia"/>
          <w:szCs w:val="21"/>
        </w:rPr>
        <w:t>，因此用于主机启动蓄电池不能作为主电源</w:t>
      </w:r>
    </w:p>
    <w:p>
      <w:pPr>
        <w:ind w:firstLine="420" w:firstLineChars="200"/>
        <w:rPr>
          <w:szCs w:val="21"/>
        </w:rPr>
      </w:pPr>
      <w:r>
        <w:rPr>
          <w:szCs w:val="21"/>
        </w:rPr>
        <w:t xml:space="preserve">B </w:t>
      </w:r>
      <w:r>
        <w:rPr>
          <w:rFonts w:hint="eastAsia"/>
          <w:szCs w:val="21"/>
        </w:rPr>
        <w:t>只要主机启动蓄电池组的容量能满足船舶处于正常操作状态及生活所必需的所有电气设备供电以及主机启动要求，则可作为主电源。</w:t>
      </w:r>
    </w:p>
    <w:p>
      <w:pPr>
        <w:ind w:firstLine="420" w:firstLineChars="200"/>
        <w:rPr>
          <w:szCs w:val="21"/>
        </w:rPr>
      </w:pPr>
      <w:r>
        <w:rPr>
          <w:szCs w:val="21"/>
        </w:rPr>
        <w:t xml:space="preserve">C </w:t>
      </w:r>
      <w:r>
        <w:rPr>
          <w:rFonts w:hint="eastAsia"/>
          <w:szCs w:val="21"/>
        </w:rPr>
        <w:t>只有在船舶作业时间在</w:t>
      </w:r>
      <w:r>
        <w:rPr>
          <w:szCs w:val="21"/>
        </w:rPr>
        <w:t>3</w:t>
      </w:r>
      <w:r>
        <w:rPr>
          <w:rFonts w:hint="eastAsia"/>
          <w:szCs w:val="21"/>
        </w:rPr>
        <w:t>小时以内的情况下，用于主机启动的蓄电池，才可以用于生活用电</w:t>
      </w:r>
    </w:p>
    <w:p>
      <w:pPr>
        <w:ind w:firstLine="420" w:firstLineChars="200"/>
        <w:rPr>
          <w:szCs w:val="21"/>
        </w:rPr>
      </w:pPr>
      <w:r>
        <w:rPr>
          <w:szCs w:val="21"/>
        </w:rPr>
        <w:t xml:space="preserve">D </w:t>
      </w:r>
      <w:r>
        <w:rPr>
          <w:rFonts w:hint="eastAsia"/>
          <w:szCs w:val="21"/>
        </w:rPr>
        <w:t>任何情况下，用于主机启动蓄电池都不能作为主电源</w:t>
      </w:r>
    </w:p>
    <w:p>
      <w:pPr>
        <w:rPr>
          <w:szCs w:val="21"/>
        </w:rPr>
      </w:pPr>
      <w:r>
        <w:rPr>
          <w:rFonts w:hint="eastAsia"/>
          <w:szCs w:val="21"/>
        </w:rPr>
        <w:t>答案：</w:t>
      </w:r>
      <w:r>
        <w:rPr>
          <w:szCs w:val="21"/>
        </w:rPr>
        <w:t>B</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一艘船长15m的内河刺网渔船，船上使用直流发电机供电，额定电压为24V，依据《内河渔船法定检验技术规则（2019）》，其主配电板的热态绝缘电阻应大于或等于</w:t>
      </w:r>
      <w:r>
        <w:rPr>
          <w:rFonts w:hint="eastAsia" w:ascii="宋体" w:hAnsi="宋体" w:cs="宋体"/>
          <w:bCs/>
          <w:szCs w:val="21"/>
          <w:u w:val="single"/>
        </w:rPr>
        <w:t xml:space="preserve">    </w:t>
      </w:r>
      <w:r>
        <w:rPr>
          <w:rFonts w:hint="eastAsia"/>
          <w:color w:val="000000"/>
          <w:kern w:val="0"/>
          <w:sz w:val="20"/>
          <w:szCs w:val="20"/>
          <w:lang w:bidi="ar"/>
        </w:rPr>
        <w:t>。</w:t>
      </w:r>
    </w:p>
    <w:p>
      <w:pPr>
        <w:ind w:firstLine="420" w:firstLineChars="200"/>
        <w:rPr>
          <w:szCs w:val="21"/>
        </w:rPr>
      </w:pPr>
      <w:r>
        <w:rPr>
          <w:szCs w:val="21"/>
        </w:rPr>
        <w:t>A 0.5</w:t>
      </w:r>
      <w:r>
        <w:rPr>
          <w:color w:val="000000"/>
          <w:kern w:val="0"/>
          <w:sz w:val="20"/>
          <w:szCs w:val="20"/>
          <w:lang w:bidi="ar"/>
        </w:rPr>
        <w:t>MΩ</w:t>
      </w:r>
    </w:p>
    <w:p>
      <w:pPr>
        <w:ind w:firstLine="420" w:firstLineChars="200"/>
        <w:rPr>
          <w:szCs w:val="21"/>
        </w:rPr>
      </w:pPr>
      <w:r>
        <w:rPr>
          <w:szCs w:val="21"/>
        </w:rPr>
        <w:t>B 1</w:t>
      </w:r>
      <w:r>
        <w:rPr>
          <w:color w:val="000000"/>
          <w:kern w:val="0"/>
          <w:sz w:val="20"/>
          <w:szCs w:val="20"/>
          <w:lang w:bidi="ar"/>
        </w:rPr>
        <w:t>MΩ</w:t>
      </w:r>
    </w:p>
    <w:p>
      <w:pPr>
        <w:ind w:firstLine="420" w:firstLineChars="200"/>
        <w:rPr>
          <w:szCs w:val="21"/>
        </w:rPr>
      </w:pPr>
      <w:r>
        <w:rPr>
          <w:szCs w:val="21"/>
        </w:rPr>
        <w:t>C 2</w:t>
      </w:r>
      <w:r>
        <w:rPr>
          <w:color w:val="000000"/>
          <w:kern w:val="0"/>
          <w:sz w:val="20"/>
          <w:szCs w:val="20"/>
          <w:lang w:bidi="ar"/>
        </w:rPr>
        <w:t>MΩ</w:t>
      </w:r>
    </w:p>
    <w:p>
      <w:pPr>
        <w:ind w:firstLine="420" w:firstLineChars="200"/>
        <w:rPr>
          <w:szCs w:val="21"/>
        </w:rPr>
      </w:pPr>
      <w:r>
        <w:rPr>
          <w:szCs w:val="21"/>
        </w:rPr>
        <w:t>D 10</w:t>
      </w:r>
      <w:r>
        <w:rPr>
          <w:color w:val="000000"/>
          <w:kern w:val="0"/>
          <w:sz w:val="20"/>
          <w:szCs w:val="20"/>
          <w:lang w:bidi="ar"/>
        </w:rPr>
        <w:t>MΩ</w:t>
      </w:r>
    </w:p>
    <w:p>
      <w:pPr>
        <w:rPr>
          <w:rFonts w:ascii="宋体" w:hAnsi="宋体" w:eastAsia="等线"/>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一艘船长12m内河刺网渔船，船上使用直流发电机供电，额定电压为24V，依据《内河渔船法定检验技术规则（2019）》，其照明设备的热态绝缘电阻应大于或等于</w:t>
      </w:r>
      <w:r>
        <w:rPr>
          <w:rFonts w:hint="eastAsia" w:ascii="宋体" w:hAnsi="宋体" w:cs="宋体"/>
          <w:bCs/>
          <w:szCs w:val="21"/>
          <w:u w:val="single"/>
        </w:rPr>
        <w:t xml:space="preserve">    </w:t>
      </w:r>
      <w:r>
        <w:rPr>
          <w:rFonts w:hint="eastAsia"/>
          <w:color w:val="000000"/>
          <w:kern w:val="0"/>
          <w:sz w:val="20"/>
          <w:szCs w:val="20"/>
          <w:lang w:bidi="ar"/>
        </w:rPr>
        <w:t>。</w:t>
      </w:r>
    </w:p>
    <w:p>
      <w:pPr>
        <w:ind w:firstLine="420" w:firstLineChars="200"/>
        <w:rPr>
          <w:szCs w:val="21"/>
        </w:rPr>
      </w:pPr>
      <w:r>
        <w:rPr>
          <w:szCs w:val="21"/>
        </w:rPr>
        <w:t>A 0.3</w:t>
      </w:r>
      <w:r>
        <w:rPr>
          <w:color w:val="000000"/>
          <w:kern w:val="0"/>
          <w:sz w:val="20"/>
          <w:szCs w:val="20"/>
          <w:lang w:bidi="ar"/>
        </w:rPr>
        <w:t>MΩ</w:t>
      </w:r>
    </w:p>
    <w:p>
      <w:pPr>
        <w:ind w:firstLine="420" w:firstLineChars="200"/>
        <w:rPr>
          <w:szCs w:val="21"/>
        </w:rPr>
      </w:pPr>
      <w:r>
        <w:rPr>
          <w:szCs w:val="21"/>
        </w:rPr>
        <w:t>B 1</w:t>
      </w:r>
      <w:r>
        <w:rPr>
          <w:color w:val="000000"/>
          <w:kern w:val="0"/>
          <w:sz w:val="20"/>
          <w:szCs w:val="20"/>
          <w:lang w:bidi="ar"/>
        </w:rPr>
        <w:t>MΩ</w:t>
      </w:r>
    </w:p>
    <w:p>
      <w:pPr>
        <w:ind w:firstLine="420" w:firstLineChars="200"/>
        <w:rPr>
          <w:szCs w:val="21"/>
        </w:rPr>
      </w:pPr>
      <w:r>
        <w:rPr>
          <w:szCs w:val="21"/>
        </w:rPr>
        <w:t>C 2</w:t>
      </w:r>
      <w:r>
        <w:rPr>
          <w:color w:val="000000"/>
          <w:kern w:val="0"/>
          <w:sz w:val="20"/>
          <w:szCs w:val="20"/>
          <w:lang w:bidi="ar"/>
        </w:rPr>
        <w:t>MΩ</w:t>
      </w:r>
    </w:p>
    <w:p>
      <w:pPr>
        <w:ind w:firstLine="420" w:firstLineChars="200"/>
        <w:rPr>
          <w:szCs w:val="21"/>
        </w:rPr>
      </w:pPr>
      <w:r>
        <w:rPr>
          <w:szCs w:val="21"/>
        </w:rPr>
        <w:t>D 5</w:t>
      </w:r>
      <w:r>
        <w:rPr>
          <w:color w:val="000000"/>
          <w:kern w:val="0"/>
          <w:sz w:val="20"/>
          <w:szCs w:val="20"/>
          <w:lang w:bidi="ar"/>
        </w:rPr>
        <w:t>MΩ</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一艘船长12</w:t>
      </w:r>
      <w:r>
        <w:rPr>
          <w:rFonts w:hint="eastAsia" w:ascii="宋体" w:hAnsi="宋体" w:cs="宋体"/>
          <w:bCs/>
          <w:szCs w:val="21"/>
          <w:lang w:val="en-US" w:eastAsia="zh-CN"/>
        </w:rPr>
        <w:t>.00</w:t>
      </w:r>
      <w:r>
        <w:rPr>
          <w:rFonts w:hint="eastAsia" w:ascii="宋体" w:hAnsi="宋体" w:cs="宋体"/>
          <w:bCs/>
          <w:szCs w:val="21"/>
        </w:rPr>
        <w:t>m的内河刺网渔船，船上使用交流发电机供电，额定电压为220V，依据《内河渔船法定检验技术规则（2019）》，其</w:t>
      </w:r>
      <w:r>
        <w:rPr>
          <w:rFonts w:hint="eastAsia" w:ascii="宋体" w:hAnsi="宋体" w:cs="宋体"/>
          <w:color w:val="000000"/>
          <w:kern w:val="0"/>
          <w:sz w:val="20"/>
          <w:szCs w:val="20"/>
          <w:lang w:bidi="ar"/>
        </w:rPr>
        <w:t>电热器</w:t>
      </w:r>
      <w:r>
        <w:rPr>
          <w:rFonts w:hint="eastAsia" w:ascii="宋体" w:hAnsi="宋体" w:cs="宋体"/>
          <w:bCs/>
          <w:szCs w:val="21"/>
        </w:rPr>
        <w:t>的热态绝缘电阻应大于或等于</w:t>
      </w:r>
      <w:r>
        <w:rPr>
          <w:rFonts w:hint="eastAsia" w:ascii="宋体" w:hAnsi="宋体" w:cs="宋体"/>
          <w:bCs/>
          <w:szCs w:val="21"/>
          <w:u w:val="single"/>
        </w:rPr>
        <w:t xml:space="preserve">    </w:t>
      </w:r>
      <w:r>
        <w:rPr>
          <w:rFonts w:hint="eastAsia"/>
          <w:color w:val="000000"/>
          <w:kern w:val="0"/>
          <w:sz w:val="20"/>
          <w:szCs w:val="20"/>
          <w:lang w:bidi="ar"/>
        </w:rPr>
        <w:t>。</w:t>
      </w:r>
    </w:p>
    <w:p>
      <w:pPr>
        <w:ind w:firstLine="420" w:firstLineChars="200"/>
        <w:rPr>
          <w:szCs w:val="21"/>
        </w:rPr>
      </w:pPr>
      <w:r>
        <w:rPr>
          <w:szCs w:val="21"/>
        </w:rPr>
        <w:t>A 0.5</w:t>
      </w:r>
      <w:r>
        <w:rPr>
          <w:color w:val="000000"/>
          <w:kern w:val="0"/>
          <w:sz w:val="20"/>
          <w:szCs w:val="20"/>
          <w:lang w:bidi="ar"/>
        </w:rPr>
        <w:t>MΩ</w:t>
      </w:r>
    </w:p>
    <w:p>
      <w:pPr>
        <w:ind w:firstLine="420" w:firstLineChars="200"/>
        <w:rPr>
          <w:szCs w:val="21"/>
        </w:rPr>
      </w:pPr>
      <w:r>
        <w:rPr>
          <w:szCs w:val="21"/>
        </w:rPr>
        <w:t>B 1</w:t>
      </w:r>
      <w:r>
        <w:rPr>
          <w:color w:val="000000"/>
          <w:kern w:val="0"/>
          <w:sz w:val="20"/>
          <w:szCs w:val="20"/>
          <w:lang w:bidi="ar"/>
        </w:rPr>
        <w:t>MΩ</w:t>
      </w:r>
    </w:p>
    <w:p>
      <w:pPr>
        <w:ind w:firstLine="420" w:firstLineChars="200"/>
        <w:rPr>
          <w:szCs w:val="21"/>
        </w:rPr>
      </w:pPr>
      <w:r>
        <w:rPr>
          <w:szCs w:val="21"/>
        </w:rPr>
        <w:t>C 2</w:t>
      </w:r>
      <w:r>
        <w:rPr>
          <w:color w:val="000000"/>
          <w:kern w:val="0"/>
          <w:sz w:val="20"/>
          <w:szCs w:val="20"/>
          <w:lang w:bidi="ar"/>
        </w:rPr>
        <w:t>MΩ</w:t>
      </w:r>
    </w:p>
    <w:p>
      <w:pPr>
        <w:ind w:firstLine="420" w:firstLineChars="200"/>
        <w:rPr>
          <w:szCs w:val="21"/>
        </w:rPr>
      </w:pPr>
      <w:r>
        <w:rPr>
          <w:szCs w:val="21"/>
        </w:rPr>
        <w:t>D 10</w:t>
      </w:r>
      <w:r>
        <w:rPr>
          <w:color w:val="000000"/>
          <w:kern w:val="0"/>
          <w:sz w:val="20"/>
          <w:szCs w:val="20"/>
          <w:lang w:bidi="ar"/>
        </w:rPr>
        <w:t>MΩ</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等线" w:hAnsi="等线" w:eastAsia="等线"/>
          <w:szCs w:val="22"/>
        </w:rPr>
      </w:pPr>
      <w:r>
        <w:rPr>
          <w:rFonts w:hint="eastAsia" w:ascii="宋体" w:hAnsi="宋体" w:cs="宋体"/>
          <w:bCs/>
          <w:szCs w:val="21"/>
        </w:rPr>
        <w:t>一艘船长12</w:t>
      </w:r>
      <w:r>
        <w:rPr>
          <w:rFonts w:hint="eastAsia" w:ascii="宋体" w:hAnsi="宋体" w:cs="宋体"/>
          <w:bCs/>
          <w:szCs w:val="21"/>
          <w:lang w:val="en-US" w:eastAsia="zh-CN"/>
        </w:rPr>
        <w:t>.00</w:t>
      </w:r>
      <w:r>
        <w:rPr>
          <w:rFonts w:hint="eastAsia" w:ascii="宋体" w:hAnsi="宋体" w:cs="宋体"/>
          <w:bCs/>
          <w:szCs w:val="21"/>
        </w:rPr>
        <w:t>m的内河刺网渔船，船上使用交流发电机供电，额定电压为220V，依据《内河渔船法定检验技术规则（2019）》，其</w:t>
      </w:r>
      <w:r>
        <w:rPr>
          <w:rFonts w:hint="eastAsia" w:ascii="宋体" w:hAnsi="宋体" w:cs="宋体"/>
          <w:color w:val="000000"/>
          <w:kern w:val="0"/>
          <w:sz w:val="20"/>
          <w:szCs w:val="20"/>
          <w:lang w:bidi="ar"/>
        </w:rPr>
        <w:t>配电板</w:t>
      </w:r>
      <w:r>
        <w:rPr>
          <w:rFonts w:hint="eastAsia" w:ascii="宋体" w:hAnsi="宋体" w:cs="宋体"/>
          <w:bCs/>
          <w:szCs w:val="21"/>
        </w:rPr>
        <w:t>的热态绝缘电阻应大于或等于</w:t>
      </w:r>
      <w:r>
        <w:rPr>
          <w:rFonts w:hint="eastAsia" w:ascii="宋体" w:hAnsi="宋体" w:cs="宋体"/>
          <w:bCs/>
          <w:szCs w:val="21"/>
          <w:u w:val="single"/>
        </w:rPr>
        <w:t xml:space="preserve">    </w:t>
      </w:r>
      <w:r>
        <w:rPr>
          <w:rFonts w:hint="eastAsia"/>
          <w:color w:val="000000"/>
          <w:kern w:val="0"/>
          <w:sz w:val="20"/>
          <w:szCs w:val="20"/>
          <w:lang w:bidi="ar"/>
        </w:rPr>
        <w:t>。</w:t>
      </w:r>
    </w:p>
    <w:p>
      <w:pPr>
        <w:ind w:firstLine="420" w:firstLineChars="200"/>
        <w:rPr>
          <w:szCs w:val="21"/>
        </w:rPr>
      </w:pPr>
      <w:r>
        <w:rPr>
          <w:szCs w:val="21"/>
        </w:rPr>
        <w:t>A 1</w:t>
      </w:r>
      <w:r>
        <w:rPr>
          <w:color w:val="000000"/>
          <w:kern w:val="0"/>
          <w:sz w:val="20"/>
          <w:szCs w:val="20"/>
          <w:lang w:bidi="ar"/>
        </w:rPr>
        <w:t>MΩ</w:t>
      </w:r>
    </w:p>
    <w:p>
      <w:pPr>
        <w:ind w:firstLine="420" w:firstLineChars="200"/>
        <w:rPr>
          <w:szCs w:val="21"/>
        </w:rPr>
      </w:pPr>
      <w:r>
        <w:rPr>
          <w:szCs w:val="21"/>
        </w:rPr>
        <w:t>B 2</w:t>
      </w:r>
      <w:r>
        <w:rPr>
          <w:color w:val="000000"/>
          <w:kern w:val="0"/>
          <w:sz w:val="20"/>
          <w:szCs w:val="20"/>
          <w:lang w:bidi="ar"/>
        </w:rPr>
        <w:t>MΩ</w:t>
      </w:r>
    </w:p>
    <w:p>
      <w:pPr>
        <w:ind w:firstLine="420" w:firstLineChars="200"/>
        <w:rPr>
          <w:szCs w:val="21"/>
        </w:rPr>
      </w:pPr>
      <w:r>
        <w:rPr>
          <w:szCs w:val="21"/>
        </w:rPr>
        <w:t>C 5</w:t>
      </w:r>
      <w:r>
        <w:rPr>
          <w:color w:val="000000"/>
          <w:kern w:val="0"/>
          <w:sz w:val="20"/>
          <w:szCs w:val="20"/>
          <w:lang w:bidi="ar"/>
        </w:rPr>
        <w:t>MΩ</w:t>
      </w:r>
    </w:p>
    <w:p>
      <w:pPr>
        <w:ind w:firstLine="420" w:firstLineChars="200"/>
        <w:rPr>
          <w:szCs w:val="21"/>
        </w:rPr>
      </w:pPr>
      <w:r>
        <w:rPr>
          <w:szCs w:val="21"/>
        </w:rPr>
        <w:t>D 10</w:t>
      </w:r>
      <w:r>
        <w:rPr>
          <w:color w:val="000000"/>
          <w:kern w:val="0"/>
          <w:sz w:val="20"/>
          <w:szCs w:val="20"/>
          <w:lang w:bidi="ar"/>
        </w:rPr>
        <w:t>MΩ</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依据《内河渔船法定检验技术规则（2019）》，关于内河渔船上所安装配电箱的要求，下列选项错误的是</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配电箱应安装在易于观察、维修的部位</w:t>
      </w:r>
    </w:p>
    <w:p>
      <w:pPr>
        <w:ind w:firstLine="420" w:firstLineChars="200"/>
        <w:rPr>
          <w:szCs w:val="21"/>
        </w:rPr>
      </w:pPr>
      <w:r>
        <w:rPr>
          <w:szCs w:val="21"/>
        </w:rPr>
        <w:t xml:space="preserve">B </w:t>
      </w:r>
      <w:r>
        <w:rPr>
          <w:rFonts w:hint="eastAsia"/>
          <w:szCs w:val="21"/>
        </w:rPr>
        <w:t>配电板（箱）应安装在干燥、通风的部位</w:t>
      </w:r>
    </w:p>
    <w:p>
      <w:pPr>
        <w:ind w:firstLine="420" w:firstLineChars="200"/>
        <w:rPr>
          <w:szCs w:val="21"/>
        </w:rPr>
      </w:pPr>
      <w:r>
        <w:rPr>
          <w:szCs w:val="21"/>
        </w:rPr>
        <w:t xml:space="preserve">C </w:t>
      </w:r>
      <w:r>
        <w:rPr>
          <w:rFonts w:hint="eastAsia"/>
          <w:szCs w:val="21"/>
        </w:rPr>
        <w:t>配电板（箱）的后面不应设有水、油、蒸汽管、油柜以及其他液体容器，若不能避免时，则应有可靠的防护措施</w:t>
      </w:r>
    </w:p>
    <w:p>
      <w:pPr>
        <w:ind w:firstLine="420" w:firstLineChars="200"/>
        <w:rPr>
          <w:szCs w:val="21"/>
        </w:rPr>
      </w:pPr>
      <w:r>
        <w:rPr>
          <w:szCs w:val="21"/>
        </w:rPr>
        <w:t xml:space="preserve">D </w:t>
      </w:r>
      <w:r>
        <w:rPr>
          <w:rFonts w:hint="eastAsia"/>
          <w:szCs w:val="21"/>
        </w:rPr>
        <w:t>任何情况下，配电板箱的上方不应设有水、油、蒸汽管、油柜以及其他液体容器</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pPr>
      <w:r>
        <w:rPr>
          <w:rFonts w:hint="eastAsia" w:ascii="宋体" w:hAnsi="宋体" w:cs="宋体"/>
          <w:bCs/>
          <w:szCs w:val="21"/>
        </w:rPr>
        <w:t>依据《内河渔船法定检验技术规则（2019）》，</w:t>
      </w:r>
      <w:r>
        <w:rPr>
          <w:rFonts w:hint="eastAsia" w:ascii="宋体" w:hAnsi="宋体" w:cs="宋体"/>
          <w:color w:val="000000"/>
          <w:kern w:val="0"/>
          <w:sz w:val="20"/>
          <w:szCs w:val="20"/>
          <w:lang w:bidi="ar"/>
        </w:rPr>
        <w:t>电气设备的带电部件以外的所有可接近的金属部件均应接地，但供电电压直流不超过</w:t>
      </w:r>
      <w:r>
        <w:rPr>
          <w:rFonts w:hint="eastAsia" w:ascii="宋体" w:hAnsi="宋体" w:cs="宋体"/>
          <w:bCs/>
          <w:szCs w:val="21"/>
          <w:u w:val="single"/>
        </w:rPr>
        <w:t xml:space="preserve">    </w:t>
      </w:r>
      <w:r>
        <w:rPr>
          <w:rFonts w:hint="eastAsia" w:ascii="宋体" w:hAnsi="宋体" w:cs="宋体"/>
          <w:bCs/>
          <w:szCs w:val="21"/>
        </w:rPr>
        <w:t>的设备可以例外。</w:t>
      </w:r>
    </w:p>
    <w:p>
      <w:pPr>
        <w:ind w:firstLine="420" w:firstLineChars="200"/>
        <w:rPr>
          <w:szCs w:val="21"/>
        </w:rPr>
      </w:pPr>
      <w:r>
        <w:rPr>
          <w:szCs w:val="21"/>
        </w:rPr>
        <w:t xml:space="preserve">A </w:t>
      </w:r>
      <w:r>
        <w:rPr>
          <w:rFonts w:hint="eastAsia"/>
          <w:szCs w:val="21"/>
        </w:rPr>
        <w:t>12</w:t>
      </w:r>
      <w:r>
        <w:rPr>
          <w:rFonts w:hint="eastAsia" w:ascii="宋体" w:hAnsi="宋体" w:cs="宋体"/>
          <w:bCs/>
          <w:szCs w:val="21"/>
        </w:rPr>
        <w:t>V</w:t>
      </w:r>
    </w:p>
    <w:p>
      <w:pPr>
        <w:ind w:firstLine="420" w:firstLineChars="200"/>
        <w:rPr>
          <w:szCs w:val="21"/>
        </w:rPr>
      </w:pPr>
      <w:r>
        <w:rPr>
          <w:szCs w:val="21"/>
        </w:rPr>
        <w:t xml:space="preserve">B </w:t>
      </w:r>
      <w:r>
        <w:rPr>
          <w:rFonts w:hint="eastAsia"/>
          <w:szCs w:val="21"/>
        </w:rPr>
        <w:t>24</w:t>
      </w:r>
      <w:r>
        <w:rPr>
          <w:rFonts w:hint="eastAsia" w:ascii="宋体" w:hAnsi="宋体" w:cs="宋体"/>
          <w:bCs/>
          <w:szCs w:val="21"/>
        </w:rPr>
        <w:t>V</w:t>
      </w:r>
    </w:p>
    <w:p>
      <w:pPr>
        <w:ind w:firstLine="420" w:firstLineChars="200"/>
        <w:rPr>
          <w:szCs w:val="21"/>
        </w:rPr>
      </w:pPr>
      <w:r>
        <w:rPr>
          <w:szCs w:val="21"/>
        </w:rPr>
        <w:t xml:space="preserve">C </w:t>
      </w:r>
      <w:r>
        <w:rPr>
          <w:rFonts w:hint="eastAsia"/>
          <w:szCs w:val="21"/>
        </w:rPr>
        <w:t>36</w:t>
      </w:r>
      <w:r>
        <w:rPr>
          <w:rFonts w:hint="eastAsia" w:ascii="宋体" w:hAnsi="宋体" w:cs="宋体"/>
          <w:bCs/>
          <w:szCs w:val="21"/>
        </w:rPr>
        <w:t>V</w:t>
      </w:r>
    </w:p>
    <w:p>
      <w:pPr>
        <w:ind w:firstLine="420" w:firstLineChars="200"/>
      </w:pPr>
      <w:r>
        <w:rPr>
          <w:szCs w:val="21"/>
        </w:rPr>
        <w:t xml:space="preserve">D </w:t>
      </w:r>
      <w:r>
        <w:rPr>
          <w:rFonts w:hint="eastAsia"/>
          <w:szCs w:val="21"/>
        </w:rPr>
        <w:t>50</w:t>
      </w:r>
      <w:r>
        <w:rPr>
          <w:rFonts w:hint="eastAsia" w:ascii="宋体" w:hAnsi="宋体" w:cs="宋体"/>
          <w:bCs/>
          <w:szCs w:val="21"/>
        </w:rPr>
        <w:t>V</w:t>
      </w:r>
    </w:p>
    <w:p>
      <w:pPr>
        <w:rPr>
          <w:szCs w:val="21"/>
        </w:rPr>
      </w:pPr>
      <w:r>
        <w:rPr>
          <w:rFonts w:hint="eastAsia"/>
          <w:szCs w:val="21"/>
        </w:rPr>
        <w:t>答案：D</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依据《内河渔船法定检验技术规则（2019）》，一艘船长15m在</w:t>
      </w:r>
      <w:r>
        <w:rPr>
          <w:rFonts w:hint="default" w:ascii="Times New Roman" w:hAnsi="Times New Roman" w:cs="Times New Roman"/>
          <w:bCs/>
          <w:szCs w:val="21"/>
        </w:rPr>
        <w:t>A</w:t>
      </w:r>
      <w:r>
        <w:rPr>
          <w:rFonts w:hint="eastAsia" w:ascii="宋体" w:hAnsi="宋体" w:cs="宋体"/>
          <w:bCs/>
          <w:szCs w:val="21"/>
        </w:rPr>
        <w:t>级航区作业的钢质刺网渔船，下列航行设备中必须配备的是</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双筒望远镜</w:t>
      </w:r>
    </w:p>
    <w:p>
      <w:pPr>
        <w:ind w:firstLine="420" w:firstLineChars="200"/>
        <w:rPr>
          <w:szCs w:val="21"/>
        </w:rPr>
      </w:pPr>
      <w:r>
        <w:rPr>
          <w:szCs w:val="21"/>
        </w:rPr>
        <w:t xml:space="preserve">B </w:t>
      </w:r>
      <w:r>
        <w:rPr>
          <w:rFonts w:hint="eastAsia"/>
          <w:szCs w:val="21"/>
        </w:rPr>
        <w:t>雷达</w:t>
      </w:r>
    </w:p>
    <w:p>
      <w:pPr>
        <w:ind w:firstLine="420" w:firstLineChars="200"/>
        <w:rPr>
          <w:szCs w:val="21"/>
        </w:rPr>
      </w:pPr>
      <w:r>
        <w:rPr>
          <w:szCs w:val="21"/>
        </w:rPr>
        <w:t>C  AIS</w:t>
      </w:r>
    </w:p>
    <w:p>
      <w:pPr>
        <w:ind w:firstLine="420" w:firstLineChars="200"/>
        <w:rPr>
          <w:szCs w:val="21"/>
        </w:rPr>
      </w:pPr>
      <w:r>
        <w:rPr>
          <w:szCs w:val="21"/>
        </w:rPr>
        <w:t xml:space="preserve">D </w:t>
      </w:r>
      <w:r>
        <w:rPr>
          <w:rFonts w:hint="eastAsia"/>
          <w:szCs w:val="21"/>
        </w:rPr>
        <w:t>舵角指示器</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依据《内河渔船法定检验技术规则（2019）》，一艘船长18m在</w:t>
      </w:r>
      <w:r>
        <w:rPr>
          <w:rFonts w:hint="default" w:ascii="Times New Roman" w:hAnsi="Times New Roman" w:cs="Times New Roman"/>
          <w:bCs/>
          <w:szCs w:val="21"/>
        </w:rPr>
        <w:t>A</w:t>
      </w:r>
      <w:r>
        <w:rPr>
          <w:rFonts w:hint="eastAsia" w:ascii="宋体" w:hAnsi="宋体" w:cs="宋体"/>
          <w:bCs/>
          <w:szCs w:val="21"/>
        </w:rPr>
        <w:t>级航区作业的钢质刺网渔船，下列航行设备中无需配备的是</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双筒望远镜</w:t>
      </w:r>
    </w:p>
    <w:p>
      <w:pPr>
        <w:ind w:firstLine="420" w:firstLineChars="200"/>
        <w:rPr>
          <w:szCs w:val="21"/>
        </w:rPr>
      </w:pPr>
      <w:r>
        <w:rPr>
          <w:szCs w:val="21"/>
        </w:rPr>
        <w:t xml:space="preserve">B </w:t>
      </w:r>
      <w:r>
        <w:rPr>
          <w:rFonts w:hint="eastAsia"/>
          <w:szCs w:val="21"/>
        </w:rPr>
        <w:t>磁罗经</w:t>
      </w:r>
    </w:p>
    <w:p>
      <w:pPr>
        <w:ind w:firstLine="420" w:firstLineChars="200"/>
        <w:rPr>
          <w:szCs w:val="21"/>
        </w:rPr>
      </w:pPr>
      <w:r>
        <w:rPr>
          <w:szCs w:val="21"/>
        </w:rPr>
        <w:t>C  AIS</w:t>
      </w:r>
    </w:p>
    <w:p>
      <w:pPr>
        <w:widowControl/>
        <w:ind w:firstLine="420" w:firstLineChars="200"/>
        <w:jc w:val="left"/>
        <w:rPr>
          <w:szCs w:val="21"/>
        </w:rPr>
      </w:pPr>
      <w:r>
        <w:rPr>
          <w:szCs w:val="21"/>
        </w:rPr>
        <w:t xml:space="preserve">D </w:t>
      </w:r>
      <w:r>
        <w:rPr>
          <w:rFonts w:hint="eastAsia" w:ascii="宋体" w:hAnsi="宋体" w:cs="宋体"/>
          <w:color w:val="000000"/>
          <w:kern w:val="0"/>
          <w:sz w:val="20"/>
          <w:szCs w:val="20"/>
          <w:lang w:bidi="ar"/>
        </w:rPr>
        <w:t>测深手锤或测深杆</w:t>
      </w:r>
    </w:p>
    <w:p>
      <w:pPr>
        <w:rPr>
          <w:szCs w:val="21"/>
        </w:rPr>
      </w:pPr>
      <w:r>
        <w:rPr>
          <w:rFonts w:hint="eastAsia"/>
          <w:szCs w:val="21"/>
        </w:rPr>
        <w:t>答案：</w:t>
      </w:r>
      <w:r>
        <w:rPr>
          <w:szCs w:val="21"/>
        </w:rPr>
        <w:t>C</w:t>
      </w:r>
    </w:p>
    <w:p>
      <w:pPr>
        <w:pStyle w:val="11"/>
        <w:numPr>
          <w:ilvl w:val="0"/>
          <w:numId w:val="1"/>
        </w:numPr>
        <w:autoSpaceDE w:val="0"/>
        <w:autoSpaceDN w:val="0"/>
        <w:adjustRightInd w:val="0"/>
        <w:snapToGrid w:val="0"/>
        <w:ind w:firstLineChars="0"/>
        <w:rPr>
          <w:szCs w:val="21"/>
        </w:rPr>
      </w:pPr>
      <w:r>
        <w:rPr>
          <w:rFonts w:hint="eastAsia" w:ascii="宋体" w:hAnsi="宋体" w:cs="宋体"/>
          <w:bCs/>
          <w:szCs w:val="21"/>
        </w:rPr>
        <w:t>依据《内河渔船法定检验技术规则（</w:t>
      </w:r>
      <w:r>
        <w:rPr>
          <w:rFonts w:ascii="宋体" w:hAnsi="宋体" w:cs="宋体"/>
          <w:bCs/>
          <w:szCs w:val="21"/>
        </w:rPr>
        <w:t>2019</w:t>
      </w:r>
      <w:r>
        <w:rPr>
          <w:rFonts w:hint="eastAsia" w:ascii="宋体" w:hAnsi="宋体" w:cs="宋体"/>
          <w:bCs/>
          <w:szCs w:val="21"/>
        </w:rPr>
        <w:t>）》，一艘船长</w:t>
      </w:r>
      <w:r>
        <w:rPr>
          <w:rFonts w:ascii="宋体" w:hAnsi="宋体" w:cs="宋体"/>
          <w:bCs/>
          <w:szCs w:val="21"/>
        </w:rPr>
        <w:t>25</w:t>
      </w:r>
      <w:r>
        <w:rPr>
          <w:rFonts w:hint="eastAsia" w:ascii="宋体" w:hAnsi="宋体" w:cs="宋体"/>
          <w:bCs/>
          <w:szCs w:val="21"/>
          <w:lang w:val="en-US" w:eastAsia="zh-CN"/>
        </w:rPr>
        <w:t>.00</w:t>
      </w:r>
      <w:r>
        <w:rPr>
          <w:rFonts w:ascii="宋体" w:hAnsi="宋体" w:cs="宋体"/>
          <w:bCs/>
          <w:szCs w:val="21"/>
        </w:rPr>
        <w:t>m</w:t>
      </w:r>
      <w:r>
        <w:rPr>
          <w:rFonts w:hint="eastAsia" w:ascii="宋体" w:hAnsi="宋体" w:cs="宋体"/>
          <w:bCs/>
          <w:szCs w:val="21"/>
        </w:rPr>
        <w:t>钢质</w:t>
      </w:r>
      <w:r>
        <w:rPr>
          <w:rFonts w:hint="default" w:ascii="Times New Roman" w:hAnsi="Times New Roman" w:cs="Times New Roman"/>
          <w:bCs/>
          <w:szCs w:val="21"/>
        </w:rPr>
        <w:t>A</w:t>
      </w:r>
      <w:r>
        <w:rPr>
          <w:rFonts w:hint="eastAsia" w:ascii="宋体" w:hAnsi="宋体" w:cs="宋体"/>
          <w:bCs/>
          <w:szCs w:val="21"/>
        </w:rPr>
        <w:t>级航区刺网渔船，下列无线电设备中必须配备的是</w:t>
      </w:r>
      <w:r>
        <w:rPr>
          <w:rFonts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甚高频无线电话</w:t>
      </w:r>
    </w:p>
    <w:p>
      <w:pPr>
        <w:ind w:firstLine="420" w:firstLineChars="200"/>
        <w:rPr>
          <w:szCs w:val="21"/>
        </w:rPr>
      </w:pPr>
      <w:r>
        <w:rPr>
          <w:szCs w:val="21"/>
        </w:rPr>
        <w:t xml:space="preserve">B </w:t>
      </w:r>
      <w:r>
        <w:rPr>
          <w:rFonts w:hint="eastAsia"/>
          <w:szCs w:val="21"/>
        </w:rPr>
        <w:t>中高频无线电话</w:t>
      </w:r>
    </w:p>
    <w:p>
      <w:pPr>
        <w:ind w:firstLine="420" w:firstLineChars="200"/>
        <w:rPr>
          <w:szCs w:val="21"/>
        </w:rPr>
      </w:pPr>
      <w:r>
        <w:rPr>
          <w:szCs w:val="21"/>
        </w:rPr>
        <w:t xml:space="preserve">C </w:t>
      </w:r>
      <w:r>
        <w:rPr>
          <w:rFonts w:hint="eastAsia"/>
          <w:szCs w:val="21"/>
        </w:rPr>
        <w:t>卫星应急示位标</w:t>
      </w:r>
    </w:p>
    <w:p>
      <w:pPr>
        <w:ind w:firstLine="420" w:firstLineChars="200"/>
        <w:rPr>
          <w:szCs w:val="21"/>
        </w:rPr>
      </w:pPr>
      <w:r>
        <w:rPr>
          <w:szCs w:val="21"/>
        </w:rPr>
        <w:t xml:space="preserve">D </w:t>
      </w:r>
      <w:r>
        <w:rPr>
          <w:rFonts w:hint="eastAsia"/>
          <w:szCs w:val="21"/>
        </w:rPr>
        <w:t>搜救定位装置</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依据《内河渔船法定检验技术规则（2019）》，关于内河木质渔船</w:t>
      </w:r>
      <w:r>
        <w:rPr>
          <w:rFonts w:hint="eastAsia"/>
          <w:szCs w:val="21"/>
        </w:rPr>
        <w:t>避雷装置</w:t>
      </w:r>
      <w:r>
        <w:rPr>
          <w:rFonts w:hint="eastAsia" w:ascii="宋体" w:hAnsi="宋体" w:cs="宋体"/>
          <w:bCs/>
          <w:szCs w:val="21"/>
        </w:rPr>
        <w:t>的描述，下列选项正确的是</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应以适当的导体连接至固定在船尾水线上的铜板上</w:t>
      </w:r>
    </w:p>
    <w:p>
      <w:pPr>
        <w:ind w:firstLine="420" w:firstLineChars="200"/>
        <w:rPr>
          <w:szCs w:val="21"/>
        </w:rPr>
      </w:pPr>
      <w:r>
        <w:rPr>
          <w:szCs w:val="21"/>
        </w:rPr>
        <w:t xml:space="preserve">B </w:t>
      </w:r>
      <w:r>
        <w:rPr>
          <w:rFonts w:hint="eastAsia"/>
          <w:szCs w:val="21"/>
        </w:rPr>
        <w:t>应以适当的导体连接至固定在船首水线上的铜板上</w:t>
      </w:r>
    </w:p>
    <w:p>
      <w:pPr>
        <w:ind w:firstLine="420" w:firstLineChars="200"/>
        <w:rPr>
          <w:szCs w:val="21"/>
        </w:rPr>
      </w:pPr>
      <w:r>
        <w:rPr>
          <w:szCs w:val="21"/>
        </w:rPr>
        <w:t xml:space="preserve">C </w:t>
      </w:r>
      <w:r>
        <w:rPr>
          <w:rFonts w:hint="eastAsia"/>
          <w:szCs w:val="21"/>
        </w:rPr>
        <w:t>应以适当的导体连接至固定在船中水线上的铜板上</w:t>
      </w:r>
    </w:p>
    <w:p>
      <w:pPr>
        <w:ind w:firstLine="420" w:firstLineChars="200"/>
        <w:rPr>
          <w:szCs w:val="21"/>
        </w:rPr>
      </w:pPr>
      <w:r>
        <w:rPr>
          <w:szCs w:val="21"/>
        </w:rPr>
        <w:t xml:space="preserve">D </w:t>
      </w:r>
      <w:r>
        <w:rPr>
          <w:rFonts w:hint="eastAsia"/>
          <w:szCs w:val="21"/>
        </w:rPr>
        <w:t>应以适当的导体连接至固定在船壳水线以下的铜板上</w:t>
      </w:r>
    </w:p>
    <w:p>
      <w:pPr>
        <w:rPr>
          <w:szCs w:val="21"/>
        </w:rPr>
      </w:pPr>
      <w:r>
        <w:rPr>
          <w:rFonts w:hint="eastAsia"/>
          <w:szCs w:val="21"/>
        </w:rPr>
        <w:t>答案：</w:t>
      </w:r>
      <w:r>
        <w:rPr>
          <w:szCs w:val="21"/>
        </w:rPr>
        <w:t>D</w:t>
      </w:r>
    </w:p>
    <w:p>
      <w:pPr>
        <w:pStyle w:val="11"/>
        <w:numPr>
          <w:ilvl w:val="0"/>
          <w:numId w:val="1"/>
        </w:numPr>
        <w:autoSpaceDE w:val="0"/>
        <w:autoSpaceDN w:val="0"/>
        <w:adjustRightInd w:val="0"/>
        <w:snapToGrid w:val="0"/>
        <w:ind w:firstLineChars="0"/>
        <w:rPr>
          <w:rFonts w:ascii="宋体" w:hAnsi="宋体" w:cs="宋体"/>
          <w:bCs/>
          <w:szCs w:val="21"/>
          <w:u w:val="single"/>
        </w:rPr>
      </w:pPr>
      <w:r>
        <w:rPr>
          <w:rFonts w:hint="eastAsia" w:ascii="宋体" w:hAnsi="宋体" w:cs="宋体"/>
          <w:bCs/>
          <w:szCs w:val="21"/>
        </w:rPr>
        <w:t>一艘航行于珠江的钢质刺网渔船，船长22</w:t>
      </w:r>
      <w:r>
        <w:rPr>
          <w:rFonts w:hint="eastAsia" w:ascii="宋体" w:hAnsi="宋体" w:cs="宋体"/>
          <w:bCs/>
          <w:szCs w:val="21"/>
          <w:lang w:val="en-US" w:eastAsia="zh-CN"/>
        </w:rPr>
        <w:t>.00</w:t>
      </w:r>
      <w:r>
        <w:rPr>
          <w:rFonts w:hint="eastAsia" w:ascii="宋体" w:hAnsi="宋体" w:cs="宋体"/>
          <w:bCs/>
          <w:szCs w:val="21"/>
        </w:rPr>
        <w:t>m，船员定额为3人，配备1台扩音机，依据《内河渔船法定检验技术规则（2019）》，该台扩音机输出功率不小于</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A 25</w:t>
      </w:r>
      <w:r>
        <w:rPr>
          <w:rFonts w:hint="default" w:ascii="Times New Roman" w:hAnsi="Times New Roman" w:cs="Times New Roman"/>
          <w:bCs/>
          <w:szCs w:val="21"/>
        </w:rPr>
        <w:t>W</w:t>
      </w:r>
    </w:p>
    <w:p>
      <w:pPr>
        <w:ind w:firstLine="420" w:firstLineChars="200"/>
        <w:rPr>
          <w:szCs w:val="21"/>
        </w:rPr>
      </w:pPr>
      <w:r>
        <w:rPr>
          <w:szCs w:val="21"/>
        </w:rPr>
        <w:t>B 20</w:t>
      </w:r>
      <w:r>
        <w:rPr>
          <w:rFonts w:hint="default" w:ascii="Times New Roman" w:hAnsi="Times New Roman" w:cs="Times New Roman"/>
          <w:bCs/>
          <w:szCs w:val="21"/>
        </w:rPr>
        <w:t>W</w:t>
      </w:r>
    </w:p>
    <w:p>
      <w:pPr>
        <w:ind w:firstLine="420" w:firstLineChars="200"/>
        <w:rPr>
          <w:szCs w:val="21"/>
        </w:rPr>
      </w:pPr>
      <w:r>
        <w:rPr>
          <w:szCs w:val="21"/>
        </w:rPr>
        <w:t>C 15</w:t>
      </w:r>
      <w:r>
        <w:rPr>
          <w:rFonts w:hint="default" w:ascii="Times New Roman" w:hAnsi="Times New Roman" w:cs="Times New Roman"/>
          <w:bCs/>
          <w:szCs w:val="21"/>
        </w:rPr>
        <w:t>W</w:t>
      </w:r>
    </w:p>
    <w:p>
      <w:pPr>
        <w:ind w:firstLine="420" w:firstLineChars="200"/>
        <w:rPr>
          <w:szCs w:val="21"/>
        </w:rPr>
      </w:pPr>
      <w:r>
        <w:rPr>
          <w:szCs w:val="21"/>
        </w:rPr>
        <w:t>D 10</w:t>
      </w:r>
      <w:r>
        <w:rPr>
          <w:rFonts w:hint="default" w:ascii="Times New Roman" w:hAnsi="Times New Roman" w:cs="Times New Roman"/>
          <w:bCs/>
          <w:szCs w:val="21"/>
        </w:rPr>
        <w:t>W</w:t>
      </w:r>
    </w:p>
    <w:p>
      <w:pPr>
        <w:rPr>
          <w:szCs w:val="21"/>
        </w:rPr>
      </w:pPr>
      <w:r>
        <w:rPr>
          <w:rFonts w:hint="eastAsia"/>
          <w:szCs w:val="21"/>
        </w:rPr>
        <w:t>答案：</w:t>
      </w:r>
      <w:r>
        <w:rPr>
          <w:szCs w:val="21"/>
        </w:rPr>
        <w:t>A</w:t>
      </w:r>
    </w:p>
    <w:p>
      <w:pPr>
        <w:pStyle w:val="11"/>
        <w:numPr>
          <w:ilvl w:val="0"/>
          <w:numId w:val="1"/>
        </w:numPr>
        <w:autoSpaceDE w:val="0"/>
        <w:autoSpaceDN w:val="0"/>
        <w:adjustRightInd w:val="0"/>
        <w:snapToGrid w:val="0"/>
        <w:ind w:firstLineChars="0"/>
        <w:rPr>
          <w:rFonts w:ascii="宋体" w:hAnsi="宋体" w:cs="宋体"/>
          <w:bCs/>
          <w:szCs w:val="21"/>
        </w:rPr>
      </w:pPr>
      <w:r>
        <w:rPr>
          <w:rFonts w:hint="eastAsia" w:ascii="宋体" w:hAnsi="宋体" w:cs="宋体"/>
          <w:bCs/>
          <w:szCs w:val="21"/>
        </w:rPr>
        <w:t>一艘航行于非通航水域的钢质渔船，船长26</w:t>
      </w:r>
      <w:r>
        <w:rPr>
          <w:rFonts w:hint="eastAsia" w:ascii="宋体" w:hAnsi="宋体" w:cs="宋体"/>
          <w:bCs/>
          <w:szCs w:val="21"/>
          <w:lang w:val="en-US" w:eastAsia="zh-CN"/>
        </w:rPr>
        <w:t>.00</w:t>
      </w:r>
      <w:r>
        <w:rPr>
          <w:rFonts w:hint="eastAsia" w:ascii="宋体" w:hAnsi="宋体" w:cs="宋体"/>
          <w:bCs/>
          <w:szCs w:val="21"/>
        </w:rPr>
        <w:t>m</w:t>
      </w:r>
      <w:r>
        <w:rPr>
          <w:rFonts w:hint="eastAsia" w:ascii="宋体" w:hAnsi="宋体" w:cs="宋体"/>
          <w:bCs/>
          <w:szCs w:val="21"/>
          <w:lang w:val="en-US" w:eastAsia="zh-CN"/>
        </w:rPr>
        <w:t>，</w:t>
      </w:r>
      <w:r>
        <w:rPr>
          <w:rFonts w:hint="eastAsia" w:ascii="宋体" w:hAnsi="宋体" w:cs="宋体"/>
          <w:bCs/>
          <w:szCs w:val="21"/>
        </w:rPr>
        <w:t>船员定额为4人，依据《内河渔船法定检验技术规则（2019）》，关于该船无线电</w:t>
      </w:r>
      <w:bookmarkStart w:id="0" w:name="_GoBack"/>
      <w:bookmarkEnd w:id="0"/>
      <w:r>
        <w:rPr>
          <w:rFonts w:hint="eastAsia" w:ascii="宋体" w:hAnsi="宋体" w:cs="宋体"/>
          <w:bCs/>
          <w:szCs w:val="21"/>
        </w:rPr>
        <w:t>配备的描述，下列选项错误的是</w:t>
      </w:r>
      <w:r>
        <w:rPr>
          <w:rFonts w:hint="eastAsia" w:ascii="宋体" w:hAnsi="宋体" w:cs="宋体"/>
          <w:bCs/>
          <w:szCs w:val="21"/>
          <w:u w:val="single"/>
        </w:rPr>
        <w:t xml:space="preserve">    </w:t>
      </w:r>
      <w:r>
        <w:rPr>
          <w:rFonts w:hint="eastAsia" w:ascii="宋体" w:hAnsi="宋体" w:cs="宋体"/>
          <w:bCs/>
          <w:szCs w:val="21"/>
        </w:rPr>
        <w:t xml:space="preserve">。  </w:t>
      </w:r>
    </w:p>
    <w:p>
      <w:pPr>
        <w:ind w:firstLine="420" w:firstLineChars="200"/>
        <w:rPr>
          <w:szCs w:val="21"/>
        </w:rPr>
      </w:pPr>
      <w:r>
        <w:rPr>
          <w:szCs w:val="21"/>
        </w:rPr>
        <w:t xml:space="preserve">A </w:t>
      </w:r>
      <w:r>
        <w:rPr>
          <w:rFonts w:hint="eastAsia"/>
          <w:szCs w:val="21"/>
        </w:rPr>
        <w:t>该船船长大于</w:t>
      </w:r>
      <w:r>
        <w:rPr>
          <w:szCs w:val="21"/>
        </w:rPr>
        <w:t>24m</w:t>
      </w:r>
      <w:r>
        <w:rPr>
          <w:rFonts w:hint="eastAsia"/>
          <w:szCs w:val="21"/>
        </w:rPr>
        <w:t>，应配备</w:t>
      </w:r>
      <w:r>
        <w:rPr>
          <w:szCs w:val="21"/>
        </w:rPr>
        <w:t>1</w:t>
      </w:r>
      <w:r>
        <w:rPr>
          <w:rFonts w:hint="eastAsia"/>
          <w:szCs w:val="21"/>
        </w:rPr>
        <w:t>只甚高频无线电话且不能用其他通信工具替代</w:t>
      </w:r>
    </w:p>
    <w:p>
      <w:pPr>
        <w:ind w:firstLine="420" w:firstLineChars="200"/>
        <w:rPr>
          <w:szCs w:val="21"/>
        </w:rPr>
      </w:pPr>
      <w:r>
        <w:rPr>
          <w:szCs w:val="21"/>
        </w:rPr>
        <w:t xml:space="preserve">B </w:t>
      </w:r>
      <w:r>
        <w:rPr>
          <w:rFonts w:hint="eastAsia"/>
          <w:szCs w:val="21"/>
        </w:rPr>
        <w:t>该船航行于非通航水域，可以用手机代替甚高频无线电话</w:t>
      </w:r>
    </w:p>
    <w:p>
      <w:pPr>
        <w:ind w:firstLine="420" w:firstLineChars="200"/>
        <w:rPr>
          <w:szCs w:val="21"/>
        </w:rPr>
      </w:pPr>
      <w:r>
        <w:rPr>
          <w:szCs w:val="21"/>
        </w:rPr>
        <w:t xml:space="preserve">C </w:t>
      </w:r>
      <w:r>
        <w:rPr>
          <w:rFonts w:hint="eastAsia"/>
          <w:szCs w:val="21"/>
        </w:rPr>
        <w:t>该船至少应配</w:t>
      </w:r>
      <w:r>
        <w:rPr>
          <w:szCs w:val="21"/>
        </w:rPr>
        <w:t>1</w:t>
      </w:r>
      <w:r>
        <w:rPr>
          <w:rFonts w:hint="eastAsia"/>
          <w:szCs w:val="21"/>
        </w:rPr>
        <w:t>只收音机或接收天气预报的设备。</w:t>
      </w:r>
    </w:p>
    <w:p>
      <w:pPr>
        <w:ind w:firstLine="420" w:firstLineChars="200"/>
        <w:rPr>
          <w:szCs w:val="21"/>
        </w:rPr>
      </w:pPr>
      <w:r>
        <w:rPr>
          <w:szCs w:val="21"/>
        </w:rPr>
        <w:t xml:space="preserve">D </w:t>
      </w:r>
      <w:r>
        <w:rPr>
          <w:rFonts w:hint="eastAsia"/>
          <w:szCs w:val="21"/>
        </w:rPr>
        <w:t>该船所配扩音机如具有收音机功能可免配收音机。</w:t>
      </w:r>
    </w:p>
    <w:p>
      <w:pPr>
        <w:rPr>
          <w:rFonts w:ascii="宋体" w:hAnsi="宋体" w:cs="宋体"/>
          <w:bCs/>
          <w:color w:val="FF0000"/>
          <w:szCs w:val="21"/>
        </w:rPr>
      </w:pPr>
      <w:r>
        <w:rPr>
          <w:rFonts w:hint="eastAsia"/>
          <w:szCs w:val="21"/>
        </w:rPr>
        <w:t>答案：</w:t>
      </w:r>
      <w:r>
        <w:rPr>
          <w:szCs w:val="21"/>
        </w:rPr>
        <w:t>A</w:t>
      </w:r>
    </w:p>
    <w:p>
      <w:pPr>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sz w:val="21"/>
        <w:szCs w:val="21"/>
        <w:lang w:eastAsia="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0098C"/>
    <w:rsid w:val="00036D17"/>
    <w:rsid w:val="00045CE8"/>
    <w:rsid w:val="000778A1"/>
    <w:rsid w:val="0008016D"/>
    <w:rsid w:val="00081901"/>
    <w:rsid w:val="0009487E"/>
    <w:rsid w:val="000A0D18"/>
    <w:rsid w:val="000A189C"/>
    <w:rsid w:val="000B7380"/>
    <w:rsid w:val="000D4CAA"/>
    <w:rsid w:val="000E27D4"/>
    <w:rsid w:val="00190AE5"/>
    <w:rsid w:val="001956BD"/>
    <w:rsid w:val="00196E58"/>
    <w:rsid w:val="001C46B4"/>
    <w:rsid w:val="001D10CC"/>
    <w:rsid w:val="001E76C6"/>
    <w:rsid w:val="00227A56"/>
    <w:rsid w:val="002954A1"/>
    <w:rsid w:val="002A3263"/>
    <w:rsid w:val="002A4A3B"/>
    <w:rsid w:val="002A627F"/>
    <w:rsid w:val="002B0F5D"/>
    <w:rsid w:val="002B647A"/>
    <w:rsid w:val="002F73C2"/>
    <w:rsid w:val="00303931"/>
    <w:rsid w:val="0040781A"/>
    <w:rsid w:val="0046534E"/>
    <w:rsid w:val="00480DB8"/>
    <w:rsid w:val="00494510"/>
    <w:rsid w:val="004B5DF2"/>
    <w:rsid w:val="004E3038"/>
    <w:rsid w:val="004E317F"/>
    <w:rsid w:val="004E37D8"/>
    <w:rsid w:val="004F4A66"/>
    <w:rsid w:val="005152C1"/>
    <w:rsid w:val="00516F09"/>
    <w:rsid w:val="005543EF"/>
    <w:rsid w:val="005B003C"/>
    <w:rsid w:val="005D66B6"/>
    <w:rsid w:val="005E61EC"/>
    <w:rsid w:val="00643E68"/>
    <w:rsid w:val="006445E7"/>
    <w:rsid w:val="00677B1B"/>
    <w:rsid w:val="00684DEA"/>
    <w:rsid w:val="006E7D50"/>
    <w:rsid w:val="006F0AE9"/>
    <w:rsid w:val="00740480"/>
    <w:rsid w:val="00765E86"/>
    <w:rsid w:val="00766AD5"/>
    <w:rsid w:val="007761EC"/>
    <w:rsid w:val="007A5450"/>
    <w:rsid w:val="007B21AE"/>
    <w:rsid w:val="007C19A0"/>
    <w:rsid w:val="00800482"/>
    <w:rsid w:val="00850651"/>
    <w:rsid w:val="00857062"/>
    <w:rsid w:val="008D5479"/>
    <w:rsid w:val="008F1135"/>
    <w:rsid w:val="0091391E"/>
    <w:rsid w:val="0091796C"/>
    <w:rsid w:val="009375CB"/>
    <w:rsid w:val="0094421C"/>
    <w:rsid w:val="00946B9B"/>
    <w:rsid w:val="00953C68"/>
    <w:rsid w:val="009A1BFD"/>
    <w:rsid w:val="009C6D4A"/>
    <w:rsid w:val="009D6CBA"/>
    <w:rsid w:val="009E1028"/>
    <w:rsid w:val="00A20551"/>
    <w:rsid w:val="00A540BF"/>
    <w:rsid w:val="00A57D82"/>
    <w:rsid w:val="00A73478"/>
    <w:rsid w:val="00AC7817"/>
    <w:rsid w:val="00B356EC"/>
    <w:rsid w:val="00B4530A"/>
    <w:rsid w:val="00B5500B"/>
    <w:rsid w:val="00B84CAC"/>
    <w:rsid w:val="00BA27AC"/>
    <w:rsid w:val="00BE0983"/>
    <w:rsid w:val="00C15A9B"/>
    <w:rsid w:val="00C54D80"/>
    <w:rsid w:val="00C84AFA"/>
    <w:rsid w:val="00C8529E"/>
    <w:rsid w:val="00CA185F"/>
    <w:rsid w:val="00CB56C8"/>
    <w:rsid w:val="00CF7958"/>
    <w:rsid w:val="00D219B7"/>
    <w:rsid w:val="00D5583F"/>
    <w:rsid w:val="00D616B9"/>
    <w:rsid w:val="00D84434"/>
    <w:rsid w:val="00DA3C20"/>
    <w:rsid w:val="00DB18B5"/>
    <w:rsid w:val="00DD011C"/>
    <w:rsid w:val="00DD387C"/>
    <w:rsid w:val="00DD44C9"/>
    <w:rsid w:val="00DE5020"/>
    <w:rsid w:val="00E6146A"/>
    <w:rsid w:val="00E669FD"/>
    <w:rsid w:val="00EA233A"/>
    <w:rsid w:val="00EA7863"/>
    <w:rsid w:val="00EB5409"/>
    <w:rsid w:val="00F13EDD"/>
    <w:rsid w:val="00F31726"/>
    <w:rsid w:val="00F540DD"/>
    <w:rsid w:val="00F85BF4"/>
    <w:rsid w:val="00F93355"/>
    <w:rsid w:val="00FC2F88"/>
    <w:rsid w:val="00FE13C1"/>
    <w:rsid w:val="01A00C4B"/>
    <w:rsid w:val="027E580B"/>
    <w:rsid w:val="02E56F6C"/>
    <w:rsid w:val="06FA3E81"/>
    <w:rsid w:val="081F1221"/>
    <w:rsid w:val="0E4D215A"/>
    <w:rsid w:val="102E38C6"/>
    <w:rsid w:val="126F4B46"/>
    <w:rsid w:val="187F425D"/>
    <w:rsid w:val="18972950"/>
    <w:rsid w:val="19580A13"/>
    <w:rsid w:val="1A36335C"/>
    <w:rsid w:val="1EB5628F"/>
    <w:rsid w:val="223905D4"/>
    <w:rsid w:val="2484055D"/>
    <w:rsid w:val="2A601336"/>
    <w:rsid w:val="2E43088D"/>
    <w:rsid w:val="2F000DF7"/>
    <w:rsid w:val="33525999"/>
    <w:rsid w:val="3CE851D3"/>
    <w:rsid w:val="3D991E43"/>
    <w:rsid w:val="42E54AAE"/>
    <w:rsid w:val="49D14B51"/>
    <w:rsid w:val="4D85031E"/>
    <w:rsid w:val="53702D95"/>
    <w:rsid w:val="573303D5"/>
    <w:rsid w:val="579523C6"/>
    <w:rsid w:val="5AA1498D"/>
    <w:rsid w:val="5BF54E87"/>
    <w:rsid w:val="5D092070"/>
    <w:rsid w:val="5F9757B7"/>
    <w:rsid w:val="62353C0D"/>
    <w:rsid w:val="62630900"/>
    <w:rsid w:val="65562818"/>
    <w:rsid w:val="65E5605C"/>
    <w:rsid w:val="676C1E7F"/>
    <w:rsid w:val="6A9260A0"/>
    <w:rsid w:val="6B09166F"/>
    <w:rsid w:val="7BB15973"/>
    <w:rsid w:val="7C7F7ACF"/>
    <w:rsid w:val="7D605B8A"/>
    <w:rsid w:val="7DD1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semiHidden/>
    <w:unhideWhenUsed/>
    <w:qFormat/>
    <w:uiPriority w:val="0"/>
    <w:rPr>
      <w:rFonts w:ascii="宋体" w:hAnsi="Courier New" w:eastAsiaTheme="minorEastAsia" w:cstheme="minorBidi"/>
      <w:szCs w:val="22"/>
    </w:rPr>
  </w:style>
  <w:style w:type="paragraph" w:styleId="3">
    <w:name w:val="Balloon Text"/>
    <w:basedOn w:val="1"/>
    <w:link w:val="15"/>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szCs w:val="20"/>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纯文本 字符"/>
    <w:basedOn w:val="7"/>
    <w:link w:val="2"/>
    <w:semiHidden/>
    <w:qFormat/>
    <w:uiPriority w:val="0"/>
    <w:rPr>
      <w:rFonts w:ascii="宋体" w:hAnsi="Courier New"/>
    </w:rPr>
  </w:style>
  <w:style w:type="character" w:customStyle="1" w:styleId="14">
    <w:name w:val="纯文本 字符1"/>
    <w:basedOn w:val="7"/>
    <w:semiHidden/>
    <w:qFormat/>
    <w:uiPriority w:val="99"/>
    <w:rPr>
      <w:rFonts w:hint="eastAsia" w:hAnsi="Courier New" w:eastAsia="等线" w:cs="Courier New" w:asciiTheme="minorEastAsia"/>
      <w:szCs w:val="24"/>
    </w:rPr>
  </w:style>
  <w:style w:type="character" w:customStyle="1" w:styleId="15">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2456</Words>
  <Characters>2686</Characters>
  <Lines>20</Lines>
  <Paragraphs>5</Paragraphs>
  <TotalTime>2</TotalTime>
  <ScaleCrop>false</ScaleCrop>
  <LinksUpToDate>false</LinksUpToDate>
  <CharactersWithSpaces>2874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2023-08-01T06:04:00Z</dcterms:created>
  <dc:creator>姚静</dc:creator>
  <cp:lastModifiedBy>jsyj-ysc2</cp:lastModifiedBy>
  <dcterms:modified xsi:type="dcterms:W3CDTF">2023-09-15T06:52:44Z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14394D5C9D654F6DBA9965D670B12522_13</vt:lpwstr>
  </property>
</Properties>
</file>